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July 26, 2024</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225"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225"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225"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965"/>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225" w:right="339" w:bottom="1440" w:gutter="0" w:footer="0" w:header="0"/>
          <w:type w:val="continuous"/>
        </w:sectPr>
      </w:pPr>
    </w:p>
    <w:bookmarkStart w:id="1" w:name="page2"/>
    <w:bookmarkEnd w:id="1"/>
    <w:p>
      <w:pPr>
        <w:spacing w:after="0"/>
        <w:tabs>
          <w:tab w:leader="none" w:pos="1120" w:val="left"/>
        </w:tabs>
        <w:rPr>
          <w:sz w:val="20"/>
          <w:szCs w:val="20"/>
          <w:color w:val="auto"/>
        </w:rPr>
      </w:pPr>
      <w:r>
        <w:rPr>
          <w:rFonts w:ascii="Times New Roman" w:cs="Times New Roman" w:eastAsia="Times New Roman" w:hAnsi="Times New Roman"/>
          <w:sz w:val="18"/>
          <w:szCs w:val="18"/>
          <w:b w:val="1"/>
          <w:bCs w:val="1"/>
          <w:color w:val="auto"/>
        </w:rPr>
        <w:t>Item 1.01.</w:t>
      </w:r>
      <w:r>
        <w:rPr>
          <w:sz w:val="20"/>
          <w:szCs w:val="20"/>
          <w:color w:val="auto"/>
        </w:rPr>
        <w:tab/>
      </w:r>
      <w:r>
        <w:rPr>
          <w:rFonts w:ascii="Times New Roman" w:cs="Times New Roman" w:eastAsia="Times New Roman" w:hAnsi="Times New Roman"/>
          <w:sz w:val="18"/>
          <w:szCs w:val="18"/>
          <w:b w:val="1"/>
          <w:bCs w:val="1"/>
          <w:color w:val="auto"/>
        </w:rPr>
        <w:t>Entry into a Material Definitive Agreement.</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Sales Agreement</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July 26, 2024, CNS Pharmaceuticals, Inc. (the “Company”) entered into a Sales Agreement (the “Agreement”) with A.G.P./Alliance Global Partners (“A.G.P.”). Pursuant to the terms of the Agreement, the Company may sell from time to time through A.G.P., as sales agent or principal, shares of the Company’s common stock, par value $0.001 per share (“Common Stock”) with an aggregate sales price of up to $5.2 million (the “Shares”). The Company intends to use the net proceeds from the sale of the Shares for working capital and for general corporate purposes.</w:t>
      </w:r>
    </w:p>
    <w:p>
      <w:pPr>
        <w:spacing w:after="0" w:line="180"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Any sale of Shares pursuant to the Agreement will be made under the Company’s effective “shelf” registration statement (the “Registration Statement”) on Form S-3 (File No. 333-279285), which became effective on May 17, 2024 and includes a base prospectus (the “Base Prospectus”), and under the related prospectus supplement (the “ATM Prospectus,” and collectively with the Base Prospectus, the “Prospectus”) filed with the Securities and Exchange Commission (the “SEC”) dated July 26, 2024. The $5.2 million of Common Stock that may be offered, issued, and sold under the ATM Prospectus is included in the $75,000,000 of securities that may be offered, issued, and sold by the Company under the Base Prospectus.</w:t>
      </w:r>
    </w:p>
    <w:p>
      <w:pPr>
        <w:spacing w:after="0" w:line="183"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Under the Agreement, the Company may sell Shares through A.G.P. by any method that is deemed an “at the market offering” (as defined in Rule 415(a)(4) under the Securities Act of 1933, as amended). Under the Agreement, A.G.P. will also be able to sell shares of Common Stock by any other method permitted by law, including in negotiated transactions with the Company’s prior written consent. Upon delivery of a placement notice and subject to the terms and conditions of the Agreement, A.G.P. is required to use its commercially reasonable efforts consistent with its normal trading and sales practices, applicable state and federal law, rules and regulations, and the rules of The Nasdaq Capital Market to sell the Shares from time to time based upon the Company’s instructions, including any price, time or size limits specified by the Company. A.G.P. is not under any obligation to purchase any of the Shares on a principal basis pursuant to the Agreement, except as otherwise agreed by A.G.P. and the Company in writing and expressly set forth in a placement notice. A.G.P.’s obligations to sell the Shares under the Agreement are subject to satisfaction of certain conditions, including customary closing conditions. The Company is not obligated to make any sales of Shares under the Agreement and any determination by the Company to do so will be dependent, among other things, on market conditions and the Company’s capital raising needs.</w:t>
      </w:r>
    </w:p>
    <w:p>
      <w:pPr>
        <w:spacing w:after="0" w:line="194"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or A.G.P., under certain circumstances and upon notice to the other, may suspend the offering of the Shares under the Agreement. The offering of the Shares pursuant to the Agreement will terminate upon the earlier to occure of (i) sale of Shares in an aggregate offering amount equal to $5.2 million, (ii) the expiration of the Registration Statement on the third anniversary of the initial effective date of the Registration Statement, and (iii) if either the Company or A.G.P. terminate the Agreement pursuant to its terms.</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will pay a commission to A.G.P. of 3.0% of the gross proceeds of the sale of the Shares sold under the Agreement and reimburse A.G.P. for certain expenses. The Company has also provided A.G.P. with customary indemnification rights.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foregoing description of the Agreement is not complete and is qualified in its entirety by reference to the full text of the Agreement, a copy of which is filed as Exhibit 1.1 to this Current Report on Form 8-K and is incorporated herein by reference. The Agreement is also incorporated by reference into the Registration Statement.</w:t>
      </w:r>
    </w:p>
    <w:p>
      <w:pPr>
        <w:spacing w:after="0" w:line="176"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above disclosure shall not constitute an offer to sell or the solicitation of an offer to buy the securities discussed herein, nor shall there be any offer, solicitation, or sale of the securities in any state or jurisdiction in which such offer, solicitation or sale would be unlawful prior to registration or qualification under the securities laws of any such state or jurisdiction.</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Waiver Agreement</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On July 25, 2024, Company entered into a waiver and consent agreement (the “Waiver”) with an investor in its offering completed February 1, 2024 pursuant to which the investor waived certain restrictions related to the Company’s ability to enter into “at the market” transactions. Pursuant to the Waiver, the Company agreed (i) effective August 1, 2024, to reduce the exercise price of certain warrants to purchase an aggregate of 587,028 shares of common stock (the “Warrants”) to the Minimum Price (as defined under the rules of the Nasdaq Stock Market) on August 1, 2024; and (ii) to reduce the exercise price of certain additional warrants to purchase an aggregate of 3,263,000 shares of common stock (the “Additional Warrants”) to the lesser of the closing price of the common stock on July 25, 2024 or the closing price of the common stock on the Shareholder Approval date (defined below) (the “Warrant Amendment”), effective on the date on which approval of the shareholders of the Company with respect to the Warrant Amendment (the “Shareholder Approval”) is received and deemed effective (the “Shareholder Approval Date”). In the event that the Shareholder Approval is not obtained, the Warrant Amendment shall be null and void and the provisions of the Additional Warrants in effect prior to the date of the Waiver will remain in effect.</w:t>
      </w:r>
    </w:p>
    <w:p>
      <w:pPr>
        <w:spacing w:after="0" w:line="200" w:lineRule="exact"/>
        <w:rPr>
          <w:sz w:val="20"/>
          <w:szCs w:val="20"/>
          <w:color w:val="auto"/>
        </w:rPr>
      </w:pPr>
    </w:p>
    <w:p>
      <w:pPr>
        <w:spacing w:after="0" w:line="200" w:lineRule="exact"/>
        <w:rPr>
          <w:sz w:val="20"/>
          <w:szCs w:val="20"/>
          <w:color w:val="auto"/>
        </w:rPr>
      </w:pPr>
    </w:p>
    <w:p>
      <w:pPr>
        <w:spacing w:after="0" w:line="32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11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Item 9.01.</w:t>
            </w:r>
          </w:p>
        </w:tc>
        <w:tc>
          <w:tcPr>
            <w:tcW w:w="10100" w:type="dxa"/>
            <w:vAlign w:val="bottom"/>
            <w:gridSpan w:val="6"/>
          </w:tcPr>
          <w:p>
            <w:pPr>
              <w:spacing w:after="0"/>
              <w:rPr>
                <w:sz w:val="20"/>
                <w:szCs w:val="20"/>
                <w:color w:val="auto"/>
              </w:rPr>
            </w:pPr>
            <w:r>
              <w:rPr>
                <w:rFonts w:ascii="Times New Roman" w:cs="Times New Roman" w:eastAsia="Times New Roman" w:hAnsi="Times New Roman"/>
                <w:sz w:val="18"/>
                <w:szCs w:val="18"/>
                <w:b w:val="1"/>
                <w:bCs w:val="1"/>
                <w:color w:val="auto"/>
              </w:rPr>
              <w:t>Financial Statements and Exhibits</w:t>
            </w:r>
          </w:p>
        </w:tc>
      </w:tr>
      <w:tr>
        <w:trPr>
          <w:trHeight w:val="432"/>
        </w:trPr>
        <w:tc>
          <w:tcPr>
            <w:tcW w:w="11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(d) Exhibits</w:t>
            </w:r>
          </w:p>
        </w:tc>
        <w:tc>
          <w:tcPr>
            <w:tcW w:w="2080" w:type="dxa"/>
            <w:vAlign w:val="bottom"/>
          </w:tcPr>
          <w:p>
            <w:pPr>
              <w:spacing w:after="0"/>
              <w:rPr>
                <w:sz w:val="24"/>
                <w:szCs w:val="24"/>
                <w:color w:val="auto"/>
              </w:rPr>
            </w:pPr>
          </w:p>
        </w:tc>
        <w:tc>
          <w:tcPr>
            <w:tcW w:w="540" w:type="dxa"/>
            <w:vAlign w:val="bottom"/>
          </w:tcPr>
          <w:p>
            <w:pPr>
              <w:spacing w:after="0"/>
              <w:rPr>
                <w:sz w:val="24"/>
                <w:szCs w:val="24"/>
                <w:color w:val="auto"/>
              </w:rPr>
            </w:pPr>
          </w:p>
        </w:tc>
        <w:tc>
          <w:tcPr>
            <w:tcW w:w="640" w:type="dxa"/>
            <w:vAlign w:val="bottom"/>
          </w:tcPr>
          <w:p>
            <w:pPr>
              <w:spacing w:after="0"/>
              <w:rPr>
                <w:sz w:val="24"/>
                <w:szCs w:val="24"/>
                <w:color w:val="auto"/>
              </w:rPr>
            </w:pPr>
          </w:p>
        </w:tc>
        <w:tc>
          <w:tcPr>
            <w:tcW w:w="800" w:type="dxa"/>
            <w:vAlign w:val="bottom"/>
          </w:tcPr>
          <w:p>
            <w:pPr>
              <w:spacing w:after="0"/>
              <w:rPr>
                <w:sz w:val="24"/>
                <w:szCs w:val="24"/>
                <w:color w:val="auto"/>
              </w:rPr>
            </w:pPr>
          </w:p>
        </w:tc>
        <w:tc>
          <w:tcPr>
            <w:tcW w:w="4520" w:type="dxa"/>
            <w:vAlign w:val="bottom"/>
          </w:tcPr>
          <w:p>
            <w:pPr>
              <w:spacing w:after="0"/>
              <w:rPr>
                <w:sz w:val="24"/>
                <w:szCs w:val="24"/>
                <w:color w:val="auto"/>
              </w:rPr>
            </w:pPr>
          </w:p>
        </w:tc>
        <w:tc>
          <w:tcPr>
            <w:tcW w:w="1520" w:type="dxa"/>
            <w:vAlign w:val="bottom"/>
          </w:tcPr>
          <w:p>
            <w:pPr>
              <w:spacing w:after="0"/>
              <w:rPr>
                <w:sz w:val="24"/>
                <w:szCs w:val="24"/>
                <w:color w:val="auto"/>
              </w:rPr>
            </w:pPr>
          </w:p>
        </w:tc>
      </w:tr>
      <w:tr>
        <w:trPr>
          <w:trHeight w:val="439"/>
        </w:trPr>
        <w:tc>
          <w:tcPr>
            <w:tcW w:w="11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10100" w:type="dxa"/>
            <w:vAlign w:val="bottom"/>
            <w:gridSpan w:val="6"/>
          </w:tcPr>
          <w:p>
            <w:pPr>
              <w:spacing w:after="0"/>
              <w:rPr>
                <w:sz w:val="20"/>
                <w:szCs w:val="20"/>
                <w:color w:val="auto"/>
              </w:rPr>
            </w:pPr>
            <w:r>
              <w:rPr>
                <w:rFonts w:ascii="Times New Roman" w:cs="Times New Roman" w:eastAsia="Times New Roman" w:hAnsi="Times New Roman"/>
                <w:sz w:val="18"/>
                <w:szCs w:val="18"/>
                <w:b w:val="1"/>
                <w:bCs w:val="1"/>
                <w:color w:val="auto"/>
              </w:rPr>
              <w:t>Exhibit Description</w:t>
            </w:r>
          </w:p>
        </w:tc>
      </w:tr>
      <w:tr>
        <w:trPr>
          <w:trHeight w:val="391"/>
        </w:trPr>
        <w:tc>
          <w:tcPr>
            <w:tcW w:w="1020" w:type="dxa"/>
            <w:vAlign w:val="bottom"/>
            <w:tcBorders>
              <w:top w:val="single" w:sz="8" w:color="auto"/>
            </w:tcBorders>
          </w:tcPr>
          <w:p>
            <w:pPr>
              <w:spacing w:after="0"/>
              <w:rPr>
                <w:sz w:val="20"/>
                <w:szCs w:val="20"/>
                <w:color w:val="auto"/>
              </w:rPr>
            </w:pPr>
            <w:r>
              <w:rPr>
                <w:rFonts w:ascii="Times New Roman" w:cs="Times New Roman" w:eastAsia="Times New Roman" w:hAnsi="Times New Roman"/>
                <w:sz w:val="18"/>
                <w:szCs w:val="18"/>
                <w:color w:val="auto"/>
              </w:rPr>
              <w:t>1.1</w:t>
            </w:r>
          </w:p>
        </w:tc>
        <w:tc>
          <w:tcPr>
            <w:tcW w:w="120" w:type="dxa"/>
            <w:vAlign w:val="bottom"/>
          </w:tcPr>
          <w:p>
            <w:pPr>
              <w:spacing w:after="0"/>
              <w:rPr>
                <w:sz w:val="24"/>
                <w:szCs w:val="24"/>
                <w:color w:val="auto"/>
              </w:rPr>
            </w:pPr>
          </w:p>
        </w:tc>
        <w:tc>
          <w:tcPr>
            <w:tcW w:w="10100" w:type="dxa"/>
            <w:vAlign w:val="bottom"/>
            <w:tcBorders>
              <w:top w:val="single" w:sz="8" w:color="auto"/>
            </w:tcBorders>
            <w:gridSpan w:val="6"/>
          </w:tcPr>
          <w:p>
            <w:pPr>
              <w:spacing w:after="0"/>
              <w:rPr>
                <w:sz w:val="20"/>
                <w:szCs w:val="20"/>
                <w:color w:val="auto"/>
              </w:rPr>
            </w:pPr>
            <w:r>
              <w:rPr>
                <w:rFonts w:ascii="Times New Roman" w:cs="Times New Roman" w:eastAsia="Times New Roman" w:hAnsi="Times New Roman"/>
                <w:sz w:val="18"/>
                <w:szCs w:val="18"/>
                <w:color w:val="0000EE"/>
              </w:rPr>
              <w:t>Sales Agreement, dated July 26, 2024, by and between CNS Pharmaceuticals, Inc. and A.G.P./Alliance Global Partners</w:t>
            </w:r>
          </w:p>
        </w:tc>
      </w:tr>
      <w:tr>
        <w:trPr>
          <w:trHeight w:val="196"/>
        </w:trPr>
        <w:tc>
          <w:tcPr>
            <w:tcW w:w="10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5.1</w:t>
            </w:r>
          </w:p>
        </w:tc>
        <w:tc>
          <w:tcPr>
            <w:tcW w:w="120" w:type="dxa"/>
            <w:vAlign w:val="bottom"/>
          </w:tcPr>
          <w:p>
            <w:pPr>
              <w:spacing w:after="0"/>
              <w:rPr>
                <w:sz w:val="17"/>
                <w:szCs w:val="17"/>
                <w:color w:val="auto"/>
              </w:rPr>
            </w:pPr>
          </w:p>
        </w:tc>
        <w:tc>
          <w:tcPr>
            <w:tcW w:w="8580" w:type="dxa"/>
            <w:vAlign w:val="bottom"/>
            <w:tcBorders>
              <w:top w:val="single" w:sz="8" w:color="0000EE"/>
            </w:tcBorders>
            <w:gridSpan w:val="5"/>
          </w:tcPr>
          <w:p>
            <w:pPr>
              <w:spacing w:after="0" w:line="196" w:lineRule="exact"/>
              <w:rPr>
                <w:sz w:val="20"/>
                <w:szCs w:val="20"/>
                <w:color w:val="auto"/>
              </w:rPr>
            </w:pPr>
            <w:r>
              <w:rPr>
                <w:rFonts w:ascii="Times New Roman" w:cs="Times New Roman" w:eastAsia="Times New Roman" w:hAnsi="Times New Roman"/>
                <w:sz w:val="18"/>
                <w:szCs w:val="18"/>
                <w:color w:val="0000EE"/>
              </w:rPr>
              <w:t>ArentFox Schiff LLP Legal Opinion</w:t>
            </w:r>
          </w:p>
        </w:tc>
        <w:tc>
          <w:tcPr>
            <w:tcW w:w="1520" w:type="dxa"/>
            <w:vAlign w:val="bottom"/>
          </w:tcPr>
          <w:p>
            <w:pPr>
              <w:spacing w:after="0"/>
              <w:rPr>
                <w:sz w:val="17"/>
                <w:szCs w:val="17"/>
                <w:color w:val="auto"/>
              </w:rPr>
            </w:pPr>
          </w:p>
        </w:tc>
      </w:tr>
      <w:tr>
        <w:trPr>
          <w:trHeight w:val="196"/>
        </w:trPr>
        <w:tc>
          <w:tcPr>
            <w:tcW w:w="10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10.1</w:t>
            </w:r>
          </w:p>
        </w:tc>
        <w:tc>
          <w:tcPr>
            <w:tcW w:w="120" w:type="dxa"/>
            <w:vAlign w:val="bottom"/>
          </w:tcPr>
          <w:p>
            <w:pPr>
              <w:spacing w:after="0"/>
              <w:rPr>
                <w:sz w:val="17"/>
                <w:szCs w:val="17"/>
                <w:color w:val="auto"/>
              </w:rPr>
            </w:pPr>
          </w:p>
        </w:tc>
        <w:tc>
          <w:tcPr>
            <w:tcW w:w="2620" w:type="dxa"/>
            <w:vAlign w:val="bottom"/>
            <w:tcBorders>
              <w:top w:val="single" w:sz="8" w:color="0000EE"/>
            </w:tcBorders>
            <w:gridSpan w:val="2"/>
          </w:tcPr>
          <w:p>
            <w:pPr>
              <w:spacing w:after="0" w:line="196" w:lineRule="exact"/>
              <w:rPr>
                <w:sz w:val="20"/>
                <w:szCs w:val="20"/>
                <w:color w:val="auto"/>
              </w:rPr>
            </w:pPr>
            <w:r>
              <w:rPr>
                <w:rFonts w:ascii="Times New Roman" w:cs="Times New Roman" w:eastAsia="Times New Roman" w:hAnsi="Times New Roman"/>
                <w:sz w:val="18"/>
                <w:szCs w:val="18"/>
                <w:color w:val="0000EE"/>
              </w:rPr>
              <w:t>Form of Waiver and Consent</w:t>
            </w:r>
          </w:p>
        </w:tc>
        <w:tc>
          <w:tcPr>
            <w:tcW w:w="7480" w:type="dxa"/>
            <w:vAlign w:val="bottom"/>
            <w:gridSpan w:val="4"/>
          </w:tcPr>
          <w:p>
            <w:pPr>
              <w:spacing w:after="0"/>
              <w:rPr>
                <w:sz w:val="17"/>
                <w:szCs w:val="17"/>
                <w:color w:val="auto"/>
              </w:rPr>
            </w:pPr>
          </w:p>
        </w:tc>
      </w:tr>
      <w:tr>
        <w:trPr>
          <w:trHeight w:val="20"/>
        </w:trPr>
        <w:tc>
          <w:tcPr>
            <w:tcW w:w="10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80" w:type="dxa"/>
            <w:vAlign w:val="bottom"/>
            <w:shd w:val="clear" w:color="auto" w:fill="0000EE"/>
          </w:tcPr>
          <w:p>
            <w:pPr>
              <w:spacing w:after="0" w:line="20" w:lineRule="exact"/>
              <w:rPr>
                <w:sz w:val="1"/>
                <w:szCs w:val="1"/>
                <w:color w:val="auto"/>
              </w:rPr>
            </w:pPr>
          </w:p>
        </w:tc>
        <w:tc>
          <w:tcPr>
            <w:tcW w:w="1180" w:type="dxa"/>
            <w:vAlign w:val="bottom"/>
            <w:gridSpan w:val="2"/>
          </w:tcPr>
          <w:p>
            <w:pPr>
              <w:spacing w:after="0" w:line="20" w:lineRule="exact"/>
              <w:rPr>
                <w:sz w:val="1"/>
                <w:szCs w:val="1"/>
                <w:color w:val="auto"/>
              </w:rPr>
            </w:pPr>
          </w:p>
        </w:tc>
        <w:tc>
          <w:tcPr>
            <w:tcW w:w="800" w:type="dxa"/>
            <w:vAlign w:val="bottom"/>
          </w:tcPr>
          <w:p>
            <w:pPr>
              <w:spacing w:after="0" w:line="20" w:lineRule="exact"/>
              <w:rPr>
                <w:sz w:val="1"/>
                <w:szCs w:val="1"/>
                <w:color w:val="auto"/>
              </w:rPr>
            </w:pPr>
          </w:p>
        </w:tc>
        <w:tc>
          <w:tcPr>
            <w:tcW w:w="6040" w:type="dxa"/>
            <w:vAlign w:val="bottom"/>
            <w:gridSpan w:val="2"/>
          </w:tcPr>
          <w:p>
            <w:pPr>
              <w:spacing w:after="0" w:line="20" w:lineRule="exact"/>
              <w:rPr>
                <w:sz w:val="1"/>
                <w:szCs w:val="1"/>
                <w:color w:val="auto"/>
              </w:rPr>
            </w:pPr>
          </w:p>
        </w:tc>
      </w:tr>
      <w:tr>
        <w:trPr>
          <w:trHeight w:val="196"/>
        </w:trPr>
        <w:tc>
          <w:tcPr>
            <w:tcW w:w="102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23.1</w:t>
            </w:r>
          </w:p>
        </w:tc>
        <w:tc>
          <w:tcPr>
            <w:tcW w:w="120" w:type="dxa"/>
            <w:vAlign w:val="bottom"/>
          </w:tcPr>
          <w:p>
            <w:pPr>
              <w:spacing w:after="0"/>
              <w:rPr>
                <w:sz w:val="17"/>
                <w:szCs w:val="17"/>
                <w:color w:val="auto"/>
              </w:rPr>
            </w:pPr>
          </w:p>
        </w:tc>
        <w:tc>
          <w:tcPr>
            <w:tcW w:w="10100" w:type="dxa"/>
            <w:vAlign w:val="bottom"/>
            <w:gridSpan w:val="6"/>
          </w:tcPr>
          <w:p>
            <w:pPr>
              <w:spacing w:after="0" w:line="196" w:lineRule="exact"/>
              <w:rPr>
                <w:sz w:val="20"/>
                <w:szCs w:val="20"/>
                <w:color w:val="auto"/>
              </w:rPr>
            </w:pPr>
            <w:r>
              <w:rPr>
                <w:rFonts w:ascii="Times New Roman" w:cs="Times New Roman" w:eastAsia="Times New Roman" w:hAnsi="Times New Roman"/>
                <w:sz w:val="18"/>
                <w:szCs w:val="18"/>
                <w:color w:val="auto"/>
              </w:rPr>
              <w:t xml:space="preserve">Consent of ArentFox Schif LLP (included in </w:t>
            </w:r>
            <w:r>
              <w:rPr>
                <w:rFonts w:ascii="Times New Roman" w:cs="Times New Roman" w:eastAsia="Times New Roman" w:hAnsi="Times New Roman"/>
                <w:sz w:val="18"/>
                <w:szCs w:val="18"/>
                <w:color w:val="0000EE"/>
              </w:rPr>
              <w:t>Exhibit 5.1</w:t>
            </w:r>
            <w:r>
              <w:rPr>
                <w:rFonts w:ascii="Times New Roman" w:cs="Times New Roman" w:eastAsia="Times New Roman" w:hAnsi="Times New Roman"/>
                <w:sz w:val="18"/>
                <w:szCs w:val="18"/>
                <w:color w:val="auto"/>
              </w:rPr>
              <w:t>)</w:t>
            </w:r>
          </w:p>
        </w:tc>
      </w:tr>
      <w:tr>
        <w:trPr>
          <w:trHeight w:val="20"/>
        </w:trPr>
        <w:tc>
          <w:tcPr>
            <w:tcW w:w="102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080" w:type="dxa"/>
            <w:vAlign w:val="bottom"/>
          </w:tcPr>
          <w:p>
            <w:pPr>
              <w:spacing w:after="0" w:line="20" w:lineRule="exact"/>
              <w:rPr>
                <w:sz w:val="1"/>
                <w:szCs w:val="1"/>
                <w:color w:val="auto"/>
              </w:rPr>
            </w:pPr>
          </w:p>
        </w:tc>
        <w:tc>
          <w:tcPr>
            <w:tcW w:w="540" w:type="dxa"/>
            <w:vAlign w:val="bottom"/>
          </w:tcPr>
          <w:p>
            <w:pPr>
              <w:spacing w:after="0" w:line="20" w:lineRule="exact"/>
              <w:rPr>
                <w:sz w:val="1"/>
                <w:szCs w:val="1"/>
                <w:color w:val="auto"/>
              </w:rPr>
            </w:pPr>
          </w:p>
        </w:tc>
        <w:tc>
          <w:tcPr>
            <w:tcW w:w="640" w:type="dxa"/>
            <w:vAlign w:val="bottom"/>
          </w:tcPr>
          <w:p>
            <w:pPr>
              <w:spacing w:after="0" w:line="20" w:lineRule="exact"/>
              <w:rPr>
                <w:sz w:val="1"/>
                <w:szCs w:val="1"/>
                <w:color w:val="auto"/>
              </w:rPr>
            </w:pPr>
          </w:p>
        </w:tc>
        <w:tc>
          <w:tcPr>
            <w:tcW w:w="800" w:type="dxa"/>
            <w:vAlign w:val="bottom"/>
            <w:shd w:val="clear" w:color="auto" w:fill="0000EE"/>
          </w:tcPr>
          <w:p>
            <w:pPr>
              <w:spacing w:after="0" w:line="20" w:lineRule="exact"/>
              <w:rPr>
                <w:sz w:val="1"/>
                <w:szCs w:val="1"/>
                <w:color w:val="auto"/>
              </w:rPr>
            </w:pPr>
          </w:p>
        </w:tc>
        <w:tc>
          <w:tcPr>
            <w:tcW w:w="4520" w:type="dxa"/>
            <w:vAlign w:val="bottom"/>
          </w:tcPr>
          <w:p>
            <w:pPr>
              <w:spacing w:after="0" w:line="20" w:lineRule="exact"/>
              <w:rPr>
                <w:sz w:val="1"/>
                <w:szCs w:val="1"/>
                <w:color w:val="auto"/>
              </w:rPr>
            </w:pPr>
          </w:p>
        </w:tc>
        <w:tc>
          <w:tcPr>
            <w:tcW w:w="1520" w:type="dxa"/>
            <w:vAlign w:val="bottom"/>
          </w:tcPr>
          <w:p>
            <w:pPr>
              <w:spacing w:after="0" w:line="20" w:lineRule="exact"/>
              <w:rPr>
                <w:sz w:val="1"/>
                <w:szCs w:val="1"/>
                <w:color w:val="auto"/>
              </w:rPr>
            </w:pPr>
          </w:p>
        </w:tc>
      </w:tr>
    </w:tbl>
    <w:p>
      <w:pPr>
        <w:spacing w:after="0" w:line="9" w:lineRule="exact"/>
        <w:rPr>
          <w:sz w:val="20"/>
          <w:szCs w:val="20"/>
          <w:color w:val="auto"/>
        </w:rPr>
      </w:pPr>
    </w:p>
    <w:p>
      <w:pPr>
        <w:ind w:left="1140" w:hanging="1132"/>
        <w:spacing w:after="0"/>
        <w:tabs>
          <w:tab w:leader="none" w:pos="114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97"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Christoper 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777365" cy="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777365" cy="8890"/>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Christoper 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July 26, 2024</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22"/>
          <w:szCs w:val="22"/>
          <w:b w:val="1"/>
          <w:bCs w:val="1"/>
          <w:color w:val="auto"/>
        </w:rPr>
        <w:t>Exhibit 1.1</w:t>
      </w:r>
    </w:p>
    <w:p>
      <w:pPr>
        <w:spacing w:after="0" w:line="2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COMMON STOCK</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SALES AGREEMENT</w:t>
      </w:r>
    </w:p>
    <w:p>
      <w:pPr>
        <w:spacing w:after="0" w:line="22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8"/>
          <w:szCs w:val="18"/>
          <w:color w:val="auto"/>
        </w:rPr>
        <w:t>July 26,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A.G.P./Alliance Global Partners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590 Madison Avenue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New York, NY 10022</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1" w:lineRule="exact"/>
        <w:rPr>
          <w:sz w:val="20"/>
          <w:szCs w:val="20"/>
          <w:color w:val="auto"/>
        </w:rPr>
      </w:pPr>
    </w:p>
    <w:p>
      <w:pPr>
        <w:ind w:firstLine="648"/>
        <w:spacing w:after="0" w:line="286" w:lineRule="auto"/>
        <w:rPr>
          <w:sz w:val="20"/>
          <w:szCs w:val="20"/>
          <w:color w:val="auto"/>
        </w:rPr>
      </w:pPr>
      <w:r>
        <w:rPr>
          <w:rFonts w:ascii="Times New Roman" w:cs="Times New Roman" w:eastAsia="Times New Roman" w:hAnsi="Times New Roman"/>
          <w:sz w:val="18"/>
          <w:szCs w:val="18"/>
          <w:color w:val="auto"/>
        </w:rPr>
        <w:t>CNS Pharmaceuticals, Inc., a Nevada corporation (the “</w:t>
      </w:r>
      <w:r>
        <w:rPr>
          <w:rFonts w:ascii="Times New Roman" w:cs="Times New Roman" w:eastAsia="Times New Roman" w:hAnsi="Times New Roman"/>
          <w:sz w:val="18"/>
          <w:szCs w:val="18"/>
          <w:b w:val="1"/>
          <w:bCs w:val="1"/>
          <w:u w:val="single" w:color="auto"/>
          <w:color w:val="auto"/>
        </w:rPr>
        <w:t>Company</w:t>
      </w:r>
      <w:r>
        <w:rPr>
          <w:rFonts w:ascii="Times New Roman" w:cs="Times New Roman" w:eastAsia="Times New Roman" w:hAnsi="Times New Roman"/>
          <w:sz w:val="18"/>
          <w:szCs w:val="18"/>
          <w:color w:val="auto"/>
        </w:rPr>
        <w:t>”), confirms its agreement (this “</w:t>
      </w:r>
      <w:r>
        <w:rPr>
          <w:rFonts w:ascii="Times New Roman" w:cs="Times New Roman" w:eastAsia="Times New Roman" w:hAnsi="Times New Roman"/>
          <w:sz w:val="18"/>
          <w:szCs w:val="18"/>
          <w:b w:val="1"/>
          <w:bCs w:val="1"/>
          <w:u w:val="single" w:color="auto"/>
          <w:color w:val="auto"/>
        </w:rPr>
        <w:t>Agreement</w:t>
      </w:r>
      <w:r>
        <w:rPr>
          <w:rFonts w:ascii="Times New Roman" w:cs="Times New Roman" w:eastAsia="Times New Roman" w:hAnsi="Times New Roman"/>
          <w:sz w:val="18"/>
          <w:szCs w:val="18"/>
          <w:color w:val="auto"/>
        </w:rPr>
        <w:t>”) with A.G.P./Alliance Global Partners (the “</w:t>
      </w:r>
      <w:r>
        <w:rPr>
          <w:rFonts w:ascii="Times New Roman" w:cs="Times New Roman" w:eastAsia="Times New Roman" w:hAnsi="Times New Roman"/>
          <w:sz w:val="18"/>
          <w:szCs w:val="18"/>
          <w:b w:val="1"/>
          <w:bCs w:val="1"/>
          <w:u w:val="single" w:color="auto"/>
          <w:color w:val="auto"/>
        </w:rPr>
        <w:t>Sales Agent</w:t>
      </w:r>
      <w:r>
        <w:rPr>
          <w:rFonts w:ascii="Times New Roman" w:cs="Times New Roman" w:eastAsia="Times New Roman" w:hAnsi="Times New Roman"/>
          <w:sz w:val="18"/>
          <w:szCs w:val="18"/>
          <w:color w:val="auto"/>
        </w:rPr>
        <w:t>”), as follows:</w:t>
      </w:r>
    </w:p>
    <w:p>
      <w:pPr>
        <w:spacing w:after="0" w:line="159" w:lineRule="exact"/>
        <w:rPr>
          <w:sz w:val="20"/>
          <w:szCs w:val="20"/>
          <w:color w:val="auto"/>
        </w:rPr>
      </w:pPr>
    </w:p>
    <w:p>
      <w:pPr>
        <w:jc w:val="both"/>
        <w:ind w:firstLine="656"/>
        <w:spacing w:after="0" w:line="258" w:lineRule="auto"/>
        <w:tabs>
          <w:tab w:leader="none" w:pos="1296"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Issuance and Sale of Shares</w:t>
      </w:r>
      <w:r>
        <w:rPr>
          <w:rFonts w:ascii="Times New Roman" w:cs="Times New Roman" w:eastAsia="Times New Roman" w:hAnsi="Times New Roman"/>
          <w:sz w:val="18"/>
          <w:szCs w:val="18"/>
          <w:color w:val="auto"/>
        </w:rPr>
        <w:t>. The Company agrees that, from time to time during the term of this Agreement, on the terms and subject to the conditions set forth herein, it may issue and sell to or through the Sales Agent shares of the Company’s common stock, par value $0.001 per share (the “</w:t>
      </w:r>
      <w:r>
        <w:rPr>
          <w:rFonts w:ascii="Times New Roman" w:cs="Times New Roman" w:eastAsia="Times New Roman" w:hAnsi="Times New Roman"/>
          <w:sz w:val="18"/>
          <w:szCs w:val="18"/>
          <w:b w:val="1"/>
          <w:bCs w:val="1"/>
          <w:color w:val="auto"/>
        </w:rPr>
        <w:t>Common Stock</w:t>
      </w:r>
      <w:r>
        <w:rPr>
          <w:rFonts w:ascii="Times New Roman" w:cs="Times New Roman" w:eastAsia="Times New Roman" w:hAnsi="Times New Roman"/>
          <w:sz w:val="18"/>
          <w:szCs w:val="18"/>
          <w:color w:val="auto"/>
        </w:rPr>
        <w:t>”), subject to the limitations set forth in Section 3(b) hereof. The issuance and sale of shares of Common Stock to or through the Sales Agent will be effected pursuant to the Registration Statement (as defined below) filed by the Company and which was declared effective under the Securities Act (as defined below) by the U.S. Securities and Exchange Commission (the “</w:t>
      </w:r>
      <w:r>
        <w:rPr>
          <w:rFonts w:ascii="Times New Roman" w:cs="Times New Roman" w:eastAsia="Times New Roman" w:hAnsi="Times New Roman"/>
          <w:sz w:val="18"/>
          <w:szCs w:val="18"/>
          <w:b w:val="1"/>
          <w:bCs w:val="1"/>
          <w:color w:val="auto"/>
        </w:rPr>
        <w:t>Commission</w:t>
      </w:r>
      <w:r>
        <w:rPr>
          <w:rFonts w:ascii="Times New Roman" w:cs="Times New Roman" w:eastAsia="Times New Roman" w:hAnsi="Times New Roman"/>
          <w:sz w:val="18"/>
          <w:szCs w:val="18"/>
          <w:color w:val="auto"/>
        </w:rPr>
        <w:t>”).</w:t>
      </w:r>
    </w:p>
    <w:p>
      <w:pPr>
        <w:spacing w:after="0" w:line="183" w:lineRule="exact"/>
        <w:rPr>
          <w:sz w:val="20"/>
          <w:szCs w:val="20"/>
          <w:color w:val="auto"/>
        </w:rPr>
      </w:pPr>
    </w:p>
    <w:p>
      <w:pPr>
        <w:jc w:val="both"/>
        <w:ind w:firstLine="648"/>
        <w:spacing w:after="0" w:line="251" w:lineRule="auto"/>
        <w:rPr>
          <w:sz w:val="20"/>
          <w:szCs w:val="20"/>
          <w:color w:val="auto"/>
        </w:rPr>
      </w:pPr>
      <w:r>
        <w:rPr>
          <w:rFonts w:ascii="Times New Roman" w:cs="Times New Roman" w:eastAsia="Times New Roman" w:hAnsi="Times New Roman"/>
          <w:sz w:val="18"/>
          <w:szCs w:val="18"/>
          <w:color w:val="auto"/>
        </w:rPr>
        <w:t>The Company has filed, in accordance with the provisions of the Securities Act of 1933, as amended, and the rules and regulations thereunder (collectively, the “</w:t>
      </w:r>
      <w:r>
        <w:rPr>
          <w:rFonts w:ascii="Times New Roman" w:cs="Times New Roman" w:eastAsia="Times New Roman" w:hAnsi="Times New Roman"/>
          <w:sz w:val="18"/>
          <w:szCs w:val="18"/>
          <w:b w:val="1"/>
          <w:bCs w:val="1"/>
          <w:u w:val="single" w:color="auto"/>
          <w:color w:val="auto"/>
        </w:rPr>
        <w:t>Securities Act</w:t>
      </w:r>
      <w:r>
        <w:rPr>
          <w:rFonts w:ascii="Times New Roman" w:cs="Times New Roman" w:eastAsia="Times New Roman" w:hAnsi="Times New Roman"/>
          <w:sz w:val="18"/>
          <w:szCs w:val="18"/>
          <w:color w:val="auto"/>
        </w:rPr>
        <w:t>”), with the Commission, not earlier than three years prior to the date hereof, a shelf registration statement on Form S-3 (File No. 333-279285) (the “</w:t>
      </w:r>
      <w:r>
        <w:rPr>
          <w:rFonts w:ascii="Times New Roman" w:cs="Times New Roman" w:eastAsia="Times New Roman" w:hAnsi="Times New Roman"/>
          <w:sz w:val="18"/>
          <w:szCs w:val="18"/>
          <w:b w:val="1"/>
          <w:bCs w:val="1"/>
          <w:u w:val="single" w:color="auto"/>
          <w:color w:val="auto"/>
        </w:rPr>
        <w:t>Shelf Registration Statement</w:t>
      </w:r>
      <w:r>
        <w:rPr>
          <w:rFonts w:ascii="Times New Roman" w:cs="Times New Roman" w:eastAsia="Times New Roman" w:hAnsi="Times New Roman"/>
          <w:sz w:val="18"/>
          <w:szCs w:val="18"/>
          <w:color w:val="auto"/>
        </w:rPr>
        <w:t>”), including a base prospectus, relating to certain securities, including the shares of Common Stock, to be issued from time to time by the Company, and which incorporates by reference documents that the Company has filed or will file in accordance with the provisions of the Securities Exchange Act of 1934, as amended, and the rules and regulations thereunder (collectively, the “</w:t>
      </w:r>
      <w:r>
        <w:rPr>
          <w:rFonts w:ascii="Times New Roman" w:cs="Times New Roman" w:eastAsia="Times New Roman" w:hAnsi="Times New Roman"/>
          <w:sz w:val="18"/>
          <w:szCs w:val="18"/>
          <w:b w:val="1"/>
          <w:bCs w:val="1"/>
          <w:u w:val="single" w:color="auto"/>
          <w:color w:val="auto"/>
        </w:rPr>
        <w:t>Exchange</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u w:val="single" w:color="auto"/>
          <w:color w:val="auto"/>
        </w:rPr>
        <w:t>Act</w:t>
      </w:r>
      <w:r>
        <w:rPr>
          <w:rFonts w:ascii="Times New Roman" w:cs="Times New Roman" w:eastAsia="Times New Roman" w:hAnsi="Times New Roman"/>
          <w:sz w:val="18"/>
          <w:szCs w:val="18"/>
          <w:color w:val="auto"/>
        </w:rPr>
        <w:t>”). The Company has prepared a prospectus supplement, which is included in the Shelf Registration Statement, specifically relating to the offering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Common Stock pursuant to this Agreement (the “</w:t>
      </w:r>
      <w:r>
        <w:rPr>
          <w:rFonts w:ascii="Times New Roman" w:cs="Times New Roman" w:eastAsia="Times New Roman" w:hAnsi="Times New Roman"/>
          <w:sz w:val="18"/>
          <w:szCs w:val="18"/>
          <w:b w:val="1"/>
          <w:bCs w:val="1"/>
          <w:u w:val="single" w:color="auto"/>
          <w:color w:val="auto"/>
        </w:rPr>
        <w:t>ATM Prospectus</w:t>
      </w:r>
      <w:r>
        <w:rPr>
          <w:rFonts w:ascii="Times New Roman" w:cs="Times New Roman" w:eastAsia="Times New Roman" w:hAnsi="Times New Roman"/>
          <w:sz w:val="18"/>
          <w:szCs w:val="18"/>
          <w:color w:val="auto"/>
        </w:rPr>
        <w:t>”). The Company will furnish to the Sales Agent, for use by the Sales Agent, copies of the base prospectus included as part of such registration statement at the time it became effective, as supplemented by the ATM Prospectus relating to the Placement Shares (as defined below). Except where the context otherwise requires, such registration statement, as amended at the time of such registration statement’s effectiveness for purposes of Section 11 of the Securities Act, including all documents filed as a part thereof or incorporated by reference therein, and including any information contained in a Prospectus (as defined below) subsequently filed with the Commission pursuant to Rule 424(b) under the Securities Act or deemed to be a part of such registration statement pursuant to Rule 430B or 462(b) of the Securities Act, is herein called the “</w:t>
      </w:r>
      <w:r>
        <w:rPr>
          <w:rFonts w:ascii="Times New Roman" w:cs="Times New Roman" w:eastAsia="Times New Roman" w:hAnsi="Times New Roman"/>
          <w:sz w:val="18"/>
          <w:szCs w:val="18"/>
          <w:b w:val="1"/>
          <w:bCs w:val="1"/>
          <w:u w:val="single" w:color="auto"/>
          <w:color w:val="auto"/>
        </w:rPr>
        <w:t>Registration Statement</w:t>
      </w:r>
      <w:r>
        <w:rPr>
          <w:rFonts w:ascii="Times New Roman" w:cs="Times New Roman" w:eastAsia="Times New Roman" w:hAnsi="Times New Roman"/>
          <w:sz w:val="18"/>
          <w:szCs w:val="18"/>
          <w:color w:val="auto"/>
        </w:rPr>
        <w:t>.” The base prospectus, including all documents incorporated therein by reference (to the extent such information has not been superseded or modified in accordance with Rule 412 under the Securities Act (as qualified by Rule 430B(g) of the Securities Act)), and the ATM Prospectus, including all documents incorporated therein by reference (to the extent such information has not been superseded or modified in accordance with Rule 412 under the Securities Act (as qualified by Rule 430B(g) of the Securities Act)), each of which is included in the Registration Statement, as it or they may be supplemented from time to time by any additional prospectus supplement, in the form in which such prospectus and/or ATM Prospectus have most recently been filed by the Company with the Commission pursuant to Rule 424(b) under the Securities Act, together with any “issuer free writing prospectus” (“</w:t>
      </w:r>
      <w:r>
        <w:rPr>
          <w:rFonts w:ascii="Times New Roman" w:cs="Times New Roman" w:eastAsia="Times New Roman" w:hAnsi="Times New Roman"/>
          <w:sz w:val="18"/>
          <w:szCs w:val="18"/>
          <w:b w:val="1"/>
          <w:bCs w:val="1"/>
          <w:u w:val="single" w:color="auto"/>
          <w:color w:val="auto"/>
        </w:rPr>
        <w:t>Issuer Free Writing Prospectus</w:t>
      </w:r>
      <w:r>
        <w:rPr>
          <w:rFonts w:ascii="Times New Roman" w:cs="Times New Roman" w:eastAsia="Times New Roman" w:hAnsi="Times New Roman"/>
          <w:sz w:val="18"/>
          <w:szCs w:val="18"/>
          <w:color w:val="auto"/>
        </w:rPr>
        <w:t>”), as defined in Rule 433 of the Securities Act (“</w:t>
      </w:r>
      <w:r>
        <w:rPr>
          <w:rFonts w:ascii="Times New Roman" w:cs="Times New Roman" w:eastAsia="Times New Roman" w:hAnsi="Times New Roman"/>
          <w:sz w:val="18"/>
          <w:szCs w:val="18"/>
          <w:b w:val="1"/>
          <w:bCs w:val="1"/>
          <w:u w:val="single" w:color="auto"/>
          <w:color w:val="auto"/>
        </w:rPr>
        <w:t>Rule 433</w:t>
      </w:r>
      <w:r>
        <w:rPr>
          <w:rFonts w:ascii="Times New Roman" w:cs="Times New Roman" w:eastAsia="Times New Roman" w:hAnsi="Times New Roman"/>
          <w:sz w:val="18"/>
          <w:szCs w:val="18"/>
          <w:color w:val="auto"/>
        </w:rPr>
        <w:t>”), relating to the Placement Shares (as defined below) that (i) is required to be filed with the Commission by the Company or (ii) is exempt from filing pursuant to Rule 433(d)(5)(i), in each case in the form filed or required to be filed with the Commission or, if not required to be filed, in the form retained in the Company’s records pursuant to Rule 433(g), is herein called the “</w:t>
      </w:r>
      <w:r>
        <w:rPr>
          <w:rFonts w:ascii="Times New Roman" w:cs="Times New Roman" w:eastAsia="Times New Roman" w:hAnsi="Times New Roman"/>
          <w:sz w:val="18"/>
          <w:szCs w:val="18"/>
          <w:b w:val="1"/>
          <w:bCs w:val="1"/>
          <w:u w:val="single" w:color="auto"/>
          <w:color w:val="auto"/>
        </w:rPr>
        <w:t>Prospectus</w:t>
      </w:r>
      <w:r>
        <w:rPr>
          <w:rFonts w:ascii="Times New Roman" w:cs="Times New Roman" w:eastAsia="Times New Roman" w:hAnsi="Times New Roman"/>
          <w:sz w:val="18"/>
          <w:szCs w:val="18"/>
          <w:color w:val="auto"/>
        </w:rPr>
        <w:t>.” Any reference herein to the Registration Statement, the Prospectus or any amendment or supplement thereto shall be deemed to refer to and include the documents incorporated by reference therein, and any reference herein to the terms “amend,” “amendment” or “supplement” with respect to the Registration Statement or the Prospectus shall be deemed to refer to and include the filing after the execution hereof of any document with the Commission deemed to be incorporated by reference therein. For purposes of this Agreement, all references to the Registration Statement, the Prospectus or to any amendment or supplement thereto shall be deemed to include any copy filed with the Commission pursuant to either the Electronic Data Gathering Analysis and Retrieval System, or if applicable, the Interactive Data Electronic Applications (collectively “</w:t>
      </w:r>
      <w:r>
        <w:rPr>
          <w:rFonts w:ascii="Times New Roman" w:cs="Times New Roman" w:eastAsia="Times New Roman" w:hAnsi="Times New Roman"/>
          <w:sz w:val="18"/>
          <w:szCs w:val="18"/>
          <w:b w:val="1"/>
          <w:bCs w:val="1"/>
          <w:u w:val="single" w:color="auto"/>
          <w:color w:val="auto"/>
        </w:rPr>
        <w:t>EDGAR</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5" w:name="page6"/>
    <w:bookmarkEnd w:id="5"/>
    <w:p>
      <w:pPr>
        <w:jc w:val="both"/>
        <w:ind w:left="-20" w:firstLine="656"/>
        <w:spacing w:after="0" w:line="252" w:lineRule="auto"/>
        <w:tabs>
          <w:tab w:leader="none" w:pos="1276"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Placements</w:t>
      </w:r>
      <w:r>
        <w:rPr>
          <w:rFonts w:ascii="Times New Roman" w:cs="Times New Roman" w:eastAsia="Times New Roman" w:hAnsi="Times New Roman"/>
          <w:sz w:val="18"/>
          <w:szCs w:val="18"/>
          <w:color w:val="auto"/>
        </w:rPr>
        <w:t>. Each time that the Company wishes to issue and sell shares of Common Stock through the Sales Agent, as agent, hereunder (each, a “</w:t>
      </w:r>
      <w:r>
        <w:rPr>
          <w:rFonts w:ascii="Times New Roman" w:cs="Times New Roman" w:eastAsia="Times New Roman" w:hAnsi="Times New Roman"/>
          <w:sz w:val="18"/>
          <w:szCs w:val="18"/>
          <w:b w:val="1"/>
          <w:bCs w:val="1"/>
          <w:color w:val="auto"/>
        </w:rPr>
        <w:t>Placement</w:t>
      </w:r>
      <w:r>
        <w:rPr>
          <w:rFonts w:ascii="Times New Roman" w:cs="Times New Roman" w:eastAsia="Times New Roman" w:hAnsi="Times New Roman"/>
          <w:sz w:val="18"/>
          <w:szCs w:val="18"/>
          <w:color w:val="auto"/>
        </w:rPr>
        <w:t>”), it will notify the Sales Agent by e-mail notice (or other method mutually agreed to in writing by the parties) (a “</w:t>
      </w:r>
      <w:r>
        <w:rPr>
          <w:rFonts w:ascii="Times New Roman" w:cs="Times New Roman" w:eastAsia="Times New Roman" w:hAnsi="Times New Roman"/>
          <w:sz w:val="18"/>
          <w:szCs w:val="18"/>
          <w:b w:val="1"/>
          <w:bCs w:val="1"/>
          <w:color w:val="auto"/>
        </w:rPr>
        <w:t>Placement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Notice</w:t>
      </w:r>
      <w:r>
        <w:rPr>
          <w:rFonts w:ascii="Times New Roman" w:cs="Times New Roman" w:eastAsia="Times New Roman" w:hAnsi="Times New Roman"/>
          <w:sz w:val="18"/>
          <w:szCs w:val="18"/>
          <w:color w:val="auto"/>
        </w:rPr>
        <w:t>”) containing the parameters in accordance with which it desires the Common Stock to be sold, which shall at a minimum include the number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shares of Common Stock to be issued (the “</w:t>
      </w:r>
      <w:r>
        <w:rPr>
          <w:rFonts w:ascii="Times New Roman" w:cs="Times New Roman" w:eastAsia="Times New Roman" w:hAnsi="Times New Roman"/>
          <w:sz w:val="18"/>
          <w:szCs w:val="18"/>
          <w:b w:val="1"/>
          <w:bCs w:val="1"/>
          <w:color w:val="auto"/>
        </w:rPr>
        <w:t>Placement Shares</w:t>
      </w:r>
      <w:r>
        <w:rPr>
          <w:rFonts w:ascii="Times New Roman" w:cs="Times New Roman" w:eastAsia="Times New Roman" w:hAnsi="Times New Roman"/>
          <w:sz w:val="18"/>
          <w:szCs w:val="18"/>
          <w:color w:val="auto"/>
        </w:rPr>
        <w:t xml:space="preserve">”), the time period during which sales are requested to be made, any limitation on the number of shares of Common Stock that may be sold in any one Trading Day (as defined in Section 3) and any minimum price below which sales may not be made, a form of which containing such minimum sales parameters necessary is attached hereto as </w:t>
      </w:r>
      <w:r>
        <w:rPr>
          <w:rFonts w:ascii="Times New Roman" w:cs="Times New Roman" w:eastAsia="Times New Roman" w:hAnsi="Times New Roman"/>
          <w:sz w:val="18"/>
          <w:szCs w:val="18"/>
          <w:b w:val="1"/>
          <w:bCs w:val="1"/>
          <w:color w:val="auto"/>
        </w:rPr>
        <w:t>Schedule 1</w:t>
      </w:r>
      <w:r>
        <w:rPr>
          <w:rFonts w:ascii="Times New Roman" w:cs="Times New Roman" w:eastAsia="Times New Roman" w:hAnsi="Times New Roman"/>
          <w:sz w:val="18"/>
          <w:szCs w:val="18"/>
          <w:color w:val="auto"/>
        </w:rPr>
        <w:t xml:space="preserve">. The Placement Notice shall originate from any of the individuals from the Company set forth on </w:t>
      </w:r>
      <w:r>
        <w:rPr>
          <w:rFonts w:ascii="Times New Roman" w:cs="Times New Roman" w:eastAsia="Times New Roman" w:hAnsi="Times New Roman"/>
          <w:sz w:val="18"/>
          <w:szCs w:val="18"/>
          <w:b w:val="1"/>
          <w:bCs w:val="1"/>
          <w:color w:val="auto"/>
        </w:rPr>
        <w:t>Schedule 2</w:t>
      </w:r>
      <w:r>
        <w:rPr>
          <w:rFonts w:ascii="Times New Roman" w:cs="Times New Roman" w:eastAsia="Times New Roman" w:hAnsi="Times New Roman"/>
          <w:sz w:val="18"/>
          <w:szCs w:val="18"/>
          <w:color w:val="auto"/>
        </w:rPr>
        <w:t xml:space="preserve"> (with a copy to each of the other individuals from the Company listed on such schedule), and shall be addressed to each of the individuals from the Sales Agent set forth on </w:t>
      </w:r>
      <w:r>
        <w:rPr>
          <w:rFonts w:ascii="Times New Roman" w:cs="Times New Roman" w:eastAsia="Times New Roman" w:hAnsi="Times New Roman"/>
          <w:sz w:val="18"/>
          <w:szCs w:val="18"/>
          <w:b w:val="1"/>
          <w:bCs w:val="1"/>
          <w:color w:val="auto"/>
        </w:rPr>
        <w:t>Schedule 2</w:t>
      </w:r>
      <w:r>
        <w:rPr>
          <w:rFonts w:ascii="Times New Roman" w:cs="Times New Roman" w:eastAsia="Times New Roman" w:hAnsi="Times New Roman"/>
          <w:sz w:val="18"/>
          <w:szCs w:val="18"/>
          <w:color w:val="auto"/>
        </w:rPr>
        <w:t xml:space="preserve">, as such </w:t>
      </w:r>
      <w:r>
        <w:rPr>
          <w:rFonts w:ascii="Times New Roman" w:cs="Times New Roman" w:eastAsia="Times New Roman" w:hAnsi="Times New Roman"/>
          <w:sz w:val="18"/>
          <w:szCs w:val="18"/>
          <w:b w:val="1"/>
          <w:bCs w:val="1"/>
          <w:color w:val="auto"/>
        </w:rPr>
        <w:t>Schedule 2</w:t>
      </w:r>
      <w:r>
        <w:rPr>
          <w:rFonts w:ascii="Times New Roman" w:cs="Times New Roman" w:eastAsia="Times New Roman" w:hAnsi="Times New Roman"/>
          <w:sz w:val="18"/>
          <w:szCs w:val="18"/>
          <w:color w:val="auto"/>
        </w:rPr>
        <w:t xml:space="preserve"> may be amended from time to time. The Placement Notice shall be effective upon receipt by the Sales Agent unless and until (i) in accordance with the notice requirements set forth in Section 4, the Sales Agent declines to accept the terms contained therein for any reason, in its sole discretion, (ii) the entire amount of the Placement Shares have been sold, (iii) in accordance with the notice requirements set forth in Section 4, the Company suspends or terminates the Placement Notice, (iv) the Company issues a subsequent Placement Notice with parameters superseding those on the earlier dated Placement Notice, or (v) the Agreement has been terminated under the provisions of Section 11. The amount of any discount, commission or other compensation to be paid by the Company to the Sales Agent in connection with the sale of the Placement Shares through the Sales Agent, as agent, shall be as set forth in </w:t>
      </w:r>
      <w:r>
        <w:rPr>
          <w:rFonts w:ascii="Times New Roman" w:cs="Times New Roman" w:eastAsia="Times New Roman" w:hAnsi="Times New Roman"/>
          <w:sz w:val="18"/>
          <w:szCs w:val="18"/>
          <w:b w:val="1"/>
          <w:bCs w:val="1"/>
          <w:color w:val="auto"/>
        </w:rPr>
        <w:t>Schedule 3</w:t>
      </w:r>
      <w:r>
        <w:rPr>
          <w:rFonts w:ascii="Times New Roman" w:cs="Times New Roman" w:eastAsia="Times New Roman" w:hAnsi="Times New Roman"/>
          <w:sz w:val="18"/>
          <w:szCs w:val="18"/>
          <w:color w:val="auto"/>
        </w:rPr>
        <w:t>. It is expressly acknowledged and agreed that neither the Company nor the Sales Agent will have any obligation whatsoever with respect to a Placement or any Placement Shares unless and until the Company delivers a Placement Notice to the Sales Agent and the Sales Agent does not decline such Placement Notice pursuant to the terms set forth above, and then only upon the terms specified therein and herein. In the event of a conflict between the terms of this Agreement and the terms of a Placement Notice, the terms of the Placement Notice will control.</w:t>
      </w:r>
    </w:p>
    <w:p>
      <w:pPr>
        <w:spacing w:after="0" w:line="191" w:lineRule="exact"/>
        <w:rPr>
          <w:rFonts w:ascii="Times New Roman" w:cs="Times New Roman" w:eastAsia="Times New Roman" w:hAnsi="Times New Roman"/>
          <w:sz w:val="18"/>
          <w:szCs w:val="18"/>
          <w:color w:val="auto"/>
        </w:rPr>
      </w:pPr>
    </w:p>
    <w:p>
      <w:pPr>
        <w:ind w:left="1280" w:hanging="644"/>
        <w:spacing w:after="0"/>
        <w:tabs>
          <w:tab w:leader="none" w:pos="128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Sale of Placement Shares by the Sales Agent.</w:t>
      </w:r>
    </w:p>
    <w:p>
      <w:pPr>
        <w:spacing w:after="0" w:line="225" w:lineRule="exact"/>
        <w:rPr>
          <w:sz w:val="20"/>
          <w:szCs w:val="20"/>
          <w:color w:val="auto"/>
        </w:rPr>
      </w:pPr>
    </w:p>
    <w:p>
      <w:pPr>
        <w:jc w:val="both"/>
        <w:ind w:left="-20" w:firstLine="656"/>
        <w:spacing w:after="0" w:line="251" w:lineRule="auto"/>
        <w:tabs>
          <w:tab w:leader="none" w:pos="1276"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Subject to the terms and conditions set forth herein, upon the Company’s issuance of a Placement Notice, and unless the sale of the Placement Shares described therein has been declined, suspended, or otherwise terminated in accordance with the terms of this Agreement, the Sales Agent, as agent for the Company, will use its commercially reasonable efforts consistent with its normal trading and sales practices and applicable state and federal laws, rules and regulations and the rules of The Nasdaq Capital Market (the “</w:t>
      </w:r>
      <w:r>
        <w:rPr>
          <w:rFonts w:ascii="Times New Roman" w:cs="Times New Roman" w:eastAsia="Times New Roman" w:hAnsi="Times New Roman"/>
          <w:sz w:val="18"/>
          <w:szCs w:val="18"/>
          <w:b w:val="1"/>
          <w:bCs w:val="1"/>
          <w:u w:val="single" w:color="auto"/>
          <w:color w:val="auto"/>
        </w:rPr>
        <w:t>Exchange</w:t>
      </w:r>
      <w:r>
        <w:rPr>
          <w:rFonts w:ascii="Times New Roman" w:cs="Times New Roman" w:eastAsia="Times New Roman" w:hAnsi="Times New Roman"/>
          <w:sz w:val="18"/>
          <w:szCs w:val="18"/>
          <w:color w:val="auto"/>
        </w:rPr>
        <w:t xml:space="preserve">”), for the period specified in the Placement Notice, to sell such Placement Shares up to the amount specified by the Company in, and otherwise in accordance with, the terms of such Placement Notice. If acting as agent hereunder, the Sales Agent will provide written confirmation to the Company (including by e-mail correspondence to each of the individuals of the Company set forth on </w:t>
      </w:r>
      <w:r>
        <w:rPr>
          <w:rFonts w:ascii="Times New Roman" w:cs="Times New Roman" w:eastAsia="Times New Roman" w:hAnsi="Times New Roman"/>
          <w:sz w:val="18"/>
          <w:szCs w:val="18"/>
          <w:b w:val="1"/>
          <w:bCs w:val="1"/>
          <w:u w:val="single" w:color="auto"/>
          <w:color w:val="auto"/>
        </w:rPr>
        <w:t>Schedule 2</w:t>
      </w:r>
      <w:r>
        <w:rPr>
          <w:rFonts w:ascii="Times New Roman" w:cs="Times New Roman" w:eastAsia="Times New Roman" w:hAnsi="Times New Roman"/>
          <w:sz w:val="18"/>
          <w:szCs w:val="18"/>
          <w:color w:val="auto"/>
        </w:rPr>
        <w:t xml:space="preserve">, if receipt of such correspondence is actually acknowledged by any of the individuals to whom the notice is sent, other than via auto-reply) no later than the opening of the Trading Day (as defined below) immediately following the Trading Day on which it has made sales of Placement Shares hereunder setting forth the number of Placement Shares sold on such day, the volume-weighted average price of the Placement Shares, the compensation payable by the Company to the Sales Agent pursuant to </w:t>
      </w:r>
      <w:r>
        <w:rPr>
          <w:rFonts w:ascii="Times New Roman" w:cs="Times New Roman" w:eastAsia="Times New Roman" w:hAnsi="Times New Roman"/>
          <w:sz w:val="18"/>
          <w:szCs w:val="18"/>
          <w:u w:val="single" w:color="auto"/>
          <w:color w:val="auto"/>
        </w:rPr>
        <w:t>Section 2</w:t>
      </w:r>
      <w:r>
        <w:rPr>
          <w:rFonts w:ascii="Times New Roman" w:cs="Times New Roman" w:eastAsia="Times New Roman" w:hAnsi="Times New Roman"/>
          <w:sz w:val="18"/>
          <w:szCs w:val="18"/>
          <w:color w:val="auto"/>
        </w:rPr>
        <w:t xml:space="preserve"> with respect to such sales, and the Net Proceeds (as defined below) payable to the Company, with an itemization of the deductions made by the Sales Agent (as set forth in </w:t>
      </w:r>
      <w:r>
        <w:rPr>
          <w:rFonts w:ascii="Times New Roman" w:cs="Times New Roman" w:eastAsia="Times New Roman" w:hAnsi="Times New Roman"/>
          <w:sz w:val="18"/>
          <w:szCs w:val="18"/>
          <w:u w:val="single" w:color="auto"/>
          <w:color w:val="auto"/>
        </w:rPr>
        <w:t>Section 5(a)</w:t>
      </w:r>
      <w:r>
        <w:rPr>
          <w:rFonts w:ascii="Times New Roman" w:cs="Times New Roman" w:eastAsia="Times New Roman" w:hAnsi="Times New Roman"/>
          <w:sz w:val="18"/>
          <w:szCs w:val="18"/>
          <w:color w:val="auto"/>
        </w:rPr>
        <w:t>) from the gross proceeds that it receives from such sales. Subject to the terms of the Placement Notice, the Sales Agent may sell Placement Shares by any method permitted by law deemed to be an “at the market” offering as defined in Rule 415 under the Securities Act, including without limitation sales made directly on the Exchange, on any other existing trading market for the Common Stock or to or through a market maker. Subject to the terms of a Placement Notice, the Sales Agent may also sell Placement Shares by any other method permitted by law, including but not limited to in negotiated transactions with the Company’s prior written consent. The Company acknowledges and agrees that (i) there can be no assurance that the Sales Agent will be successful in selling Placement Shares, (ii) the Sales Agent will incur no liability or obligation to the Company or any other person or entity if it does not sell Placement Shares for any reason other than a failure by the Sales Agent to use its commercially reasonable efforts consistent with its normal trading and sales practices and applicable law and regulations to sell such Placement Shares as required under this Agreement and (iii) the Sales Agent shall be under no obligation to purchase Placement Shares on a principal basis pursuant to this Agreement, except as otherwise agreed by the Sales Agent and the Company in writing and expressly set forth in a Placement Notice. For the purposes hereof, “</w:t>
      </w:r>
      <w:r>
        <w:rPr>
          <w:rFonts w:ascii="Times New Roman" w:cs="Times New Roman" w:eastAsia="Times New Roman" w:hAnsi="Times New Roman"/>
          <w:sz w:val="18"/>
          <w:szCs w:val="18"/>
          <w:b w:val="1"/>
          <w:bCs w:val="1"/>
          <w:u w:val="single" w:color="auto"/>
          <w:color w:val="auto"/>
        </w:rPr>
        <w:t>Trading Day</w:t>
      </w:r>
      <w:r>
        <w:rPr>
          <w:rFonts w:ascii="Times New Roman" w:cs="Times New Roman" w:eastAsia="Times New Roman" w:hAnsi="Times New Roman"/>
          <w:sz w:val="18"/>
          <w:szCs w:val="18"/>
          <w:color w:val="auto"/>
        </w:rPr>
        <w:t>” means any day on which the Company’s Common Stock is purchased and sold on the principal market on which the Common Stock is listed or quoted.</w:t>
      </w: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6" w:name="page7"/>
    <w:bookmarkEnd w:id="6"/>
    <w:p>
      <w:pPr>
        <w:jc w:val="both"/>
        <w:ind w:firstLine="656"/>
        <w:spacing w:after="0" w:line="261" w:lineRule="auto"/>
        <w:tabs>
          <w:tab w:leader="none" w:pos="1296"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Under no circumstances shall the Company cause or request the offer or sale of any Placement Shares if, after giving effect to the sale of such Placement Shares, the aggregate number or gross sales proceeds of Placement Shares sold pursuant to this Agreement would exceed the lesser of:</w:t>
      </w:r>
    </w:p>
    <w:p>
      <w:pPr>
        <w:jc w:val="both"/>
        <w:ind w:firstLine="8"/>
        <w:spacing w:after="0" w:line="250" w:lineRule="auto"/>
        <w:tabs>
          <w:tab w:leader="none" w:pos="223" w:val="left"/>
        </w:tabs>
        <w:numPr>
          <w:ilvl w:val="0"/>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number or dollar amount of shares of Common Stock registered pursuant to the Registration Statement pursuant to which the offering hereunder is being made, (ii) the number of authorized but unissued and unreserved shares of Common Stock, (iii) the number or dollar amount of shares of Common Stock permitted to be offered and sold by the Company under Form S-3 (including General Instruction I.B.6 of Form S-3, if and for so long as applicable),</w:t>
      </w:r>
    </w:p>
    <w:p>
      <w:pPr>
        <w:spacing w:after="0" w:line="1" w:lineRule="exact"/>
        <w:rPr>
          <w:rFonts w:ascii="Times New Roman" w:cs="Times New Roman" w:eastAsia="Times New Roman" w:hAnsi="Times New Roman"/>
          <w:sz w:val="18"/>
          <w:szCs w:val="18"/>
          <w:color w:val="auto"/>
        </w:rPr>
      </w:pPr>
    </w:p>
    <w:p>
      <w:pPr>
        <w:jc w:val="both"/>
        <w:ind w:firstLine="8"/>
        <w:spacing w:after="0" w:line="251" w:lineRule="auto"/>
        <w:tabs>
          <w:tab w:leader="none" w:pos="312"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number or dollar amount of shares of Common Stock authorized from time to time to be issued and sold under this Agreement by the Company’s board of directors, a duly authorized committee thereof or a duly authorized executive committee, and notified to the Sales Agent in writing, or (v) the number or dollar amount of shares of Common Stock for which the Company has filed the ATM Prospectus or other prospectus supplement specifically relating to the offering of the Placement Shares pursuant to this Agreement. Under no circumstances shall the Company cause or request the offer or sale of any Placement Shares pursuant to this Agreement at a price lower than the minimum price authorized from time to time by the Company’s board of directors, a duly authorized committee thereof or a duly authorized executive committee, and notified to the Sales Agent in writing. Notwithstanding anything to the contrary contained herein, the parties hereto acknowledge and agree that compliance with the limitations set forth in this </w:t>
      </w:r>
      <w:r>
        <w:rPr>
          <w:rFonts w:ascii="Times New Roman" w:cs="Times New Roman" w:eastAsia="Times New Roman" w:hAnsi="Times New Roman"/>
          <w:sz w:val="18"/>
          <w:szCs w:val="18"/>
          <w:u w:val="single" w:color="auto"/>
          <w:color w:val="auto"/>
        </w:rPr>
        <w:t>Section 3(b)</w:t>
      </w:r>
      <w:r>
        <w:rPr>
          <w:rFonts w:ascii="Times New Roman" w:cs="Times New Roman" w:eastAsia="Times New Roman" w:hAnsi="Times New Roman"/>
          <w:sz w:val="18"/>
          <w:szCs w:val="18"/>
          <w:color w:val="auto"/>
        </w:rPr>
        <w:t xml:space="preserve"> on the number or dollar amount of Placement Shares that may be issued and sold under this Agreement from time to time shall be the sole responsibility of the Company, and that the Sales Agent shall have no obligation in connection with such compliance.</w:t>
      </w:r>
    </w:p>
    <w:p>
      <w:pPr>
        <w:spacing w:after="0" w:line="193" w:lineRule="exact"/>
        <w:rPr>
          <w:rFonts w:ascii="Times New Roman" w:cs="Times New Roman" w:eastAsia="Times New Roman" w:hAnsi="Times New Roman"/>
          <w:sz w:val="18"/>
          <w:szCs w:val="18"/>
          <w:color w:val="auto"/>
        </w:rPr>
      </w:pPr>
    </w:p>
    <w:p>
      <w:pPr>
        <w:jc w:val="both"/>
        <w:ind w:firstLine="656"/>
        <w:spacing w:after="0" w:line="256" w:lineRule="auto"/>
        <w:tabs>
          <w:tab w:leader="none" w:pos="1296" w:val="left"/>
        </w:tabs>
        <w:numPr>
          <w:ilvl w:val="1"/>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During the term of this Agreement, neither the Sales Agent nor any of its affiliates or subsidiaries shall engage in (i) any short sale of any security of the Company or (ii) any sale of any security of the Company that the Sales Agent does not own or any sale that is consummated by the delivery of a security of the Company borrowed by, or for the account of, the Sales Agent. During the term of this Agreement and notwithstanding anything to the contrary herein, the Sales Agent agrees that in no event will the Sales Agent or its affiliates engage in any market making, bidding, stabilization or other trading activity with regard to the Common Stock or related derivative securities if such activity would be prohibited under Regulation M or other anti-manipulation rules under the Exchange Act.</w:t>
      </w:r>
    </w:p>
    <w:p>
      <w:pPr>
        <w:spacing w:after="0" w:line="187" w:lineRule="exact"/>
        <w:rPr>
          <w:sz w:val="20"/>
          <w:szCs w:val="20"/>
          <w:color w:val="auto"/>
        </w:rPr>
      </w:pPr>
    </w:p>
    <w:p>
      <w:pPr>
        <w:ind w:left="1300" w:hanging="644"/>
        <w:spacing w:after="0"/>
        <w:tabs>
          <w:tab w:leader="none" w:pos="130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Suspension of Sales.</w:t>
      </w:r>
    </w:p>
    <w:p>
      <w:pPr>
        <w:spacing w:after="0" w:line="225" w:lineRule="exact"/>
        <w:rPr>
          <w:sz w:val="20"/>
          <w:szCs w:val="20"/>
          <w:color w:val="auto"/>
        </w:rPr>
      </w:pPr>
    </w:p>
    <w:p>
      <w:pPr>
        <w:jc w:val="both"/>
        <w:ind w:firstLine="656"/>
        <w:spacing w:after="0" w:line="254" w:lineRule="auto"/>
        <w:tabs>
          <w:tab w:leader="none" w:pos="1296"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Company or the Sales Agent may, upon notice to the other party in writing (including by e-mail correspondence to each of the individuals of the other party set forth on </w:t>
      </w:r>
      <w:r>
        <w:rPr>
          <w:rFonts w:ascii="Times New Roman" w:cs="Times New Roman" w:eastAsia="Times New Roman" w:hAnsi="Times New Roman"/>
          <w:sz w:val="18"/>
          <w:szCs w:val="18"/>
          <w:b w:val="1"/>
          <w:bCs w:val="1"/>
          <w:u w:val="single" w:color="auto"/>
          <w:color w:val="auto"/>
        </w:rPr>
        <w:t>Schedule 2</w:t>
      </w:r>
      <w:r>
        <w:rPr>
          <w:rFonts w:ascii="Times New Roman" w:cs="Times New Roman" w:eastAsia="Times New Roman" w:hAnsi="Times New Roman"/>
          <w:sz w:val="18"/>
          <w:szCs w:val="18"/>
          <w:color w:val="auto"/>
        </w:rPr>
        <w:t xml:space="preserve">, if receipt of such correspondence is actually acknowledged by any of the individuals to whom the notice is sent, other than via auto-reply) or by telephone (confirmed immediately by verifiable facsimile transmission or e-mail correspondence to each of the individuals of the other party set forth on </w:t>
      </w:r>
      <w:r>
        <w:rPr>
          <w:rFonts w:ascii="Times New Roman" w:cs="Times New Roman" w:eastAsia="Times New Roman" w:hAnsi="Times New Roman"/>
          <w:sz w:val="18"/>
          <w:szCs w:val="18"/>
          <w:b w:val="1"/>
          <w:bCs w:val="1"/>
          <w:u w:val="single" w:color="auto"/>
          <w:color w:val="auto"/>
        </w:rPr>
        <w:t>Schedule 2</w:t>
      </w:r>
      <w:r>
        <w:rPr>
          <w:rFonts w:ascii="Times New Roman" w:cs="Times New Roman" w:eastAsia="Times New Roman" w:hAnsi="Times New Roman"/>
          <w:sz w:val="18"/>
          <w:szCs w:val="18"/>
          <w:color w:val="auto"/>
        </w:rPr>
        <w:t>), suspend any sale of Placement Shares for a period of time (a “</w:t>
      </w:r>
      <w:r>
        <w:rPr>
          <w:rFonts w:ascii="Times New Roman" w:cs="Times New Roman" w:eastAsia="Times New Roman" w:hAnsi="Times New Roman"/>
          <w:sz w:val="18"/>
          <w:szCs w:val="18"/>
          <w:b w:val="1"/>
          <w:bCs w:val="1"/>
          <w:u w:val="single" w:color="auto"/>
          <w:color w:val="auto"/>
        </w:rPr>
        <w:t>Suspension Period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such suspension shall not affect or impair either party’s obligations with respect to any Placement Shares sold hereunder prior to the receipt</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 xml:space="preserve">of such notice. Each of the parties hereto agrees that no such notice under this </w:t>
      </w:r>
      <w:r>
        <w:rPr>
          <w:rFonts w:ascii="Times New Roman" w:cs="Times New Roman" w:eastAsia="Times New Roman" w:hAnsi="Times New Roman"/>
          <w:sz w:val="18"/>
          <w:szCs w:val="18"/>
          <w:u w:val="single" w:color="auto"/>
          <w:color w:val="auto"/>
        </w:rPr>
        <w:t>Section 4</w:t>
      </w:r>
      <w:r>
        <w:rPr>
          <w:rFonts w:ascii="Times New Roman" w:cs="Times New Roman" w:eastAsia="Times New Roman" w:hAnsi="Times New Roman"/>
          <w:sz w:val="18"/>
          <w:szCs w:val="18"/>
          <w:color w:val="auto"/>
        </w:rPr>
        <w:t xml:space="preserve"> shall be effective against the other unless it is made to one of the individuals named on </w:t>
      </w:r>
      <w:r>
        <w:rPr>
          <w:rFonts w:ascii="Times New Roman" w:cs="Times New Roman" w:eastAsia="Times New Roman" w:hAnsi="Times New Roman"/>
          <w:sz w:val="18"/>
          <w:szCs w:val="18"/>
          <w:b w:val="1"/>
          <w:bCs w:val="1"/>
          <w:u w:val="single" w:color="auto"/>
          <w:color w:val="auto"/>
        </w:rPr>
        <w:t>Schedule 2</w:t>
      </w:r>
      <w:r>
        <w:rPr>
          <w:rFonts w:ascii="Times New Roman" w:cs="Times New Roman" w:eastAsia="Times New Roman" w:hAnsi="Times New Roman"/>
          <w:sz w:val="18"/>
          <w:szCs w:val="18"/>
          <w:color w:val="auto"/>
        </w:rPr>
        <w:t xml:space="preserve"> hereto, as such schedule may be amended from time to time. During a Suspension Period, the Company shall not issue any Placement Notices and the Sales Agent shall not sell any Placement Shares hereunder. The party that issued a suspension notice shall notify the other party in writing of the Trading Day on which the Suspension Period shall expire not later than twenty-four (24) hours prior to such Trading Day.</w:t>
      </w:r>
    </w:p>
    <w:p>
      <w:pPr>
        <w:spacing w:after="0" w:line="188"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Notwithstanding any other provision of this Agreement, during any period in which the Company is in possession of material non-public information, the Company and the Sales Agent agree that (i) no sale of Placement Shares will take place, (ii) the Company shall not request the sale of any Placement Shares, and (iii) the Sales Agent shall not be obligated to sell or offer to sell any Placement Shares.</w:t>
      </w:r>
    </w:p>
    <w:p>
      <w:pPr>
        <w:spacing w:after="0" w:line="176" w:lineRule="exact"/>
        <w:rPr>
          <w:sz w:val="20"/>
          <w:szCs w:val="20"/>
          <w:color w:val="auto"/>
        </w:rPr>
      </w:pPr>
    </w:p>
    <w:p>
      <w:pPr>
        <w:ind w:left="1300" w:hanging="644"/>
        <w:spacing w:after="0"/>
        <w:tabs>
          <w:tab w:leader="none" w:pos="130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Settlement.</w:t>
      </w:r>
    </w:p>
    <w:p>
      <w:pPr>
        <w:spacing w:after="0" w:line="225" w:lineRule="exact"/>
        <w:rPr>
          <w:sz w:val="20"/>
          <w:szCs w:val="20"/>
          <w:color w:val="auto"/>
        </w:rPr>
      </w:pPr>
    </w:p>
    <w:p>
      <w:pPr>
        <w:ind w:left="1300" w:hanging="644"/>
        <w:spacing w:after="0"/>
        <w:tabs>
          <w:tab w:leader="none" w:pos="130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Settlement of Placement Shares</w:t>
      </w:r>
      <w:r>
        <w:rPr>
          <w:rFonts w:ascii="Times New Roman" w:cs="Times New Roman" w:eastAsia="Times New Roman" w:hAnsi="Times New Roman"/>
          <w:sz w:val="18"/>
          <w:szCs w:val="18"/>
          <w:color w:val="auto"/>
        </w:rPr>
        <w:t>. Unless otherwise specified in the applicable Placement Notice, settlement for sales of Placement Shares</w:t>
      </w:r>
    </w:p>
    <w:p>
      <w:pPr>
        <w:spacing w:after="0" w:line="27"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18"/>
          <w:szCs w:val="18"/>
          <w:color w:val="auto"/>
        </w:rPr>
        <w:t>will occur on the first (1</w:t>
      </w:r>
      <w:r>
        <w:rPr>
          <w:rFonts w:ascii="Times New Roman" w:cs="Times New Roman" w:eastAsia="Times New Roman" w:hAnsi="Times New Roman"/>
          <w:sz w:val="29"/>
          <w:szCs w:val="29"/>
          <w:color w:val="auto"/>
          <w:vertAlign w:val="superscript"/>
        </w:rPr>
        <w:t>st</w:t>
      </w:r>
      <w:r>
        <w:rPr>
          <w:rFonts w:ascii="Times New Roman" w:cs="Times New Roman" w:eastAsia="Times New Roman" w:hAnsi="Times New Roman"/>
          <w:sz w:val="18"/>
          <w:szCs w:val="18"/>
          <w:color w:val="auto"/>
        </w:rPr>
        <w:t>) Trading Day (or such earlier day as is industry practice for regular-way trading) following the respective Point of Sale (as defined below) (each, a “</w:t>
      </w:r>
      <w:r>
        <w:rPr>
          <w:rFonts w:ascii="Times New Roman" w:cs="Times New Roman" w:eastAsia="Times New Roman" w:hAnsi="Times New Roman"/>
          <w:sz w:val="18"/>
          <w:szCs w:val="18"/>
          <w:b w:val="1"/>
          <w:bCs w:val="1"/>
          <w:u w:val="single" w:color="auto"/>
          <w:color w:val="auto"/>
        </w:rPr>
        <w:t>Settlement Date</w:t>
      </w:r>
      <w:r>
        <w:rPr>
          <w:rFonts w:ascii="Times New Roman" w:cs="Times New Roman" w:eastAsia="Times New Roman" w:hAnsi="Times New Roman"/>
          <w:sz w:val="18"/>
          <w:szCs w:val="18"/>
          <w:color w:val="auto"/>
        </w:rPr>
        <w:t>”). The amount of proceeds to be delivered to the Company on a Settlement Date against receipt of the Placement Shares sold (the “</w:t>
      </w:r>
      <w:r>
        <w:rPr>
          <w:rFonts w:ascii="Times New Roman" w:cs="Times New Roman" w:eastAsia="Times New Roman" w:hAnsi="Times New Roman"/>
          <w:sz w:val="18"/>
          <w:szCs w:val="18"/>
          <w:b w:val="1"/>
          <w:bCs w:val="1"/>
          <w:u w:val="single" w:color="auto"/>
          <w:color w:val="auto"/>
        </w:rPr>
        <w:t>Net Proceeds</w:t>
      </w:r>
      <w:r>
        <w:rPr>
          <w:rFonts w:ascii="Times New Roman" w:cs="Times New Roman" w:eastAsia="Times New Roman" w:hAnsi="Times New Roman"/>
          <w:sz w:val="18"/>
          <w:szCs w:val="18"/>
          <w:color w:val="auto"/>
        </w:rPr>
        <w:t xml:space="preserve">”) will be equal to the aggregate sales price received by the Sales Agent at which such Placement Shares were sold, after deduction for (i) the Sales Agent’s discount, commission or other compensation for such sales payable by the Company pursuant to </w:t>
      </w:r>
      <w:r>
        <w:rPr>
          <w:rFonts w:ascii="Times New Roman" w:cs="Times New Roman" w:eastAsia="Times New Roman" w:hAnsi="Times New Roman"/>
          <w:sz w:val="18"/>
          <w:szCs w:val="18"/>
          <w:u w:val="single" w:color="auto"/>
          <w:color w:val="auto"/>
        </w:rPr>
        <w:t>Section 2</w:t>
      </w:r>
      <w:r>
        <w:rPr>
          <w:rFonts w:ascii="Times New Roman" w:cs="Times New Roman" w:eastAsia="Times New Roman" w:hAnsi="Times New Roman"/>
          <w:sz w:val="18"/>
          <w:szCs w:val="18"/>
          <w:color w:val="auto"/>
        </w:rPr>
        <w:t xml:space="preserve"> hereof, (ii) any other amounts due and payable by the Company to the Sales Agent hereunder pursuant to Section 7(g) (Expenses) hereof and (iii) any transaction fees, trading expenses or execution fees imposed by any clearing organization or any governmental or self-regulatory organization and any other fees incurred by the Sales Agent in respect of such sales.</w:t>
      </w: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7" w:name="page8"/>
    <w:bookmarkEnd w:id="7"/>
    <w:p>
      <w:pPr>
        <w:jc w:val="both"/>
        <w:ind w:left="-20" w:firstLine="656"/>
        <w:spacing w:after="0" w:line="252" w:lineRule="auto"/>
        <w:tabs>
          <w:tab w:leader="none" w:pos="1276"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Placement Shares</w:t>
      </w:r>
      <w:r>
        <w:rPr>
          <w:rFonts w:ascii="Times New Roman" w:cs="Times New Roman" w:eastAsia="Times New Roman" w:hAnsi="Times New Roman"/>
          <w:sz w:val="18"/>
          <w:szCs w:val="18"/>
          <w:color w:val="auto"/>
        </w:rPr>
        <w:t xml:space="preserve">. On or before each Settlement Date, the Company will, or will cause its transfer agent to, electronically transfer the Placement Shares being sold by crediting the Sales Agent’s or its designee’s account (provided the Sales Agent shall have given the Company written notice of such designee at least one Trading Day prior to the Settlement Date) at The Depository Trust Company through its Deposit and Withdrawal at Custodian System or by such other means of delivery as may be mutually agreed upon by the parties hereto which in all cases shall be freely tradable, transferable, registered shares in good deliverable form. On each Settlement Date, the Sales Agent will deliver the related Net Proceeds in same day funds to an account designated by the Company on, or prior to, the Settlement Date. The Company agrees that if the Company, or its transfer agent (if applicable), defaults in its obligation to deliver duly authorized Placement Shares on a Settlement Date, the Company agrees that in addition to and in no way limiting the rights and obligations set forth in </w:t>
      </w:r>
      <w:r>
        <w:rPr>
          <w:rFonts w:ascii="Times New Roman" w:cs="Times New Roman" w:eastAsia="Times New Roman" w:hAnsi="Times New Roman"/>
          <w:sz w:val="18"/>
          <w:szCs w:val="18"/>
          <w:u w:val="single" w:color="auto"/>
          <w:color w:val="auto"/>
        </w:rPr>
        <w:t>Section 9(a)</w:t>
      </w:r>
      <w:r>
        <w:rPr>
          <w:rFonts w:ascii="Times New Roman" w:cs="Times New Roman" w:eastAsia="Times New Roman" w:hAnsi="Times New Roman"/>
          <w:sz w:val="18"/>
          <w:szCs w:val="18"/>
          <w:color w:val="auto"/>
        </w:rPr>
        <w:t xml:space="preserve"> (Indemnification and Contribution) hereto, the Company will (i) hold the Sales Agent, its directors, officers, members, partners, employees and agents of the Sales Agent, each broker dealer affiliate of the Sales Agent, and each person, if any, who (A) controls the Sales Agent within the meaning of Section 15 of the Securities Act or Section 20 of the Exchange Act or (B) is controlled by or is under common control with the Sales Agent (each, a “</w:t>
      </w:r>
      <w:r>
        <w:rPr>
          <w:rFonts w:ascii="Times New Roman" w:cs="Times New Roman" w:eastAsia="Times New Roman" w:hAnsi="Times New Roman"/>
          <w:sz w:val="18"/>
          <w:szCs w:val="18"/>
          <w:b w:val="1"/>
          <w:bCs w:val="1"/>
          <w:u w:val="single" w:color="auto"/>
          <w:color w:val="auto"/>
        </w:rPr>
        <w:t>Sales Agent Affiliate</w:t>
      </w:r>
      <w:r>
        <w:rPr>
          <w:rFonts w:ascii="Times New Roman" w:cs="Times New Roman" w:eastAsia="Times New Roman" w:hAnsi="Times New Roman"/>
          <w:sz w:val="18"/>
          <w:szCs w:val="18"/>
          <w:color w:val="auto"/>
        </w:rPr>
        <w:t>”), and the Sales Agent’s clearing organization, harmless against any loss, claim, damage, or reasonable and documented expense (including reasonable legal fees and expenses), as incurred, arising out of or in connection with such default by the Company or its transfer agent (if applicable) and (ii) pay to the Sales Agent any commission, discount, or other compensation to which it would otherwise have been entitled absent such default.</w:t>
      </w:r>
    </w:p>
    <w:p>
      <w:pPr>
        <w:spacing w:after="0" w:line="197" w:lineRule="exact"/>
        <w:rPr>
          <w:sz w:val="20"/>
          <w:szCs w:val="20"/>
          <w:color w:val="auto"/>
        </w:rPr>
      </w:pPr>
    </w:p>
    <w:p>
      <w:pPr>
        <w:ind w:left="-20" w:firstLine="656"/>
        <w:spacing w:after="0" w:line="282" w:lineRule="auto"/>
        <w:tabs>
          <w:tab w:leader="none" w:pos="1276"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Representations and Warranties of the Company</w:t>
      </w:r>
      <w:r>
        <w:rPr>
          <w:rFonts w:ascii="Times New Roman" w:cs="Times New Roman" w:eastAsia="Times New Roman" w:hAnsi="Times New Roman"/>
          <w:sz w:val="18"/>
          <w:szCs w:val="18"/>
          <w:color w:val="auto"/>
        </w:rPr>
        <w:t>. The Company represents and warrants to, and agrees with, the Sales Agent that as of each Applicable Time (as defined in Section 22(a)), unless such representation, warranty or agreement specifies a different time or times:</w:t>
      </w:r>
    </w:p>
    <w:p>
      <w:pPr>
        <w:spacing w:after="0" w:line="162" w:lineRule="exact"/>
        <w:rPr>
          <w:sz w:val="20"/>
          <w:szCs w:val="20"/>
          <w:color w:val="auto"/>
        </w:rPr>
      </w:pPr>
    </w:p>
    <w:p>
      <w:pPr>
        <w:jc w:val="both"/>
        <w:ind w:left="-20" w:firstLine="656"/>
        <w:spacing w:after="0" w:line="253" w:lineRule="auto"/>
        <w:tabs>
          <w:tab w:leader="none" w:pos="1276"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 with Registration Requirements</w:t>
      </w:r>
      <w:r>
        <w:rPr>
          <w:rFonts w:ascii="Times New Roman" w:cs="Times New Roman" w:eastAsia="Times New Roman" w:hAnsi="Times New Roman"/>
          <w:sz w:val="18"/>
          <w:szCs w:val="18"/>
          <w:color w:val="auto"/>
        </w:rPr>
        <w:t>. The Registration Statement was declared effective by the Commission under the Securities Act on May 17, 2024 and the Company is and continues to be eligible to use such Form S-3.The Company has complied to the Commission’s satisfaction with all requests of the Commission for additional or supplemental information related to the Registration Statement and the Prospectus. No stop order suspending the effectiveness of the Registration Statement or any Rule 462(b) Registration Statement is in effect and no proceedings for such purpose have been instituted or are pending or, to the knowledge of the Company, are contemplated or threatened by the Commission. The Registration Statement and, assuming no act or omission on the part of the Sales Agent that would make such statements untrue, the offer and sale of the Placement Shares as contemplated hereby meet the requirements of Rule 415 under the Securities Act and comply in all material respects with said Rule. In the section entitled “Plan of Distribution” in the ATM Prospectus, the Company has named A.G.P./Alliance Global Partners as an agent that the Company has engaged in connection with the transactions contemplated by this Agreement. The Company was not and is not an “ineligible issuer” as defined in Rule 405 under the Securities Act.</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Misstatement or Omission</w:t>
      </w:r>
      <w:r>
        <w:rPr>
          <w:rFonts w:ascii="Times New Roman" w:cs="Times New Roman" w:eastAsia="Times New Roman" w:hAnsi="Times New Roman"/>
          <w:sz w:val="18"/>
          <w:szCs w:val="18"/>
          <w:color w:val="auto"/>
        </w:rPr>
        <w:t>. The Registration Statement and any post-effective amendment thereto, at the time it became or becomes effective, complied or will comply in all material respects with the Securities Act. The Prospectus, and any amendment or supplement thereto, on the date of such Prospectus or amendment or supplement, complied or will comply in all material respects with the Securities Act. The Registration Statement and any post-effective amendment thereto, at the time it became or becomes effective, did not and will not contain any untrue statement of a material fact or omit to state a material fact required to be stated therein or necessary to make the statements therein not misleading. The Prospectus, as amended or supplemented, as of its date, did not and, as of each Point of Sale and each Settlement Date, will not contain any untrue statement of a material fact or omit to state a material fact necessary in order to make the statements therein, in the light of the circumstances under which they were made, not misleading. The representations and warranties set forth in the two immediately preceding sentences do not apply to statements in or omissions from the Registration Statement or any post-effective amendment thereto, or the Prospectus, or any amendments or supplements thereto, made in reliance upon and in conformity with information relating to the Sales Agent furnished to the Company in writing by the Sales Agent expressly for use therein. “</w:t>
      </w:r>
      <w:r>
        <w:rPr>
          <w:rFonts w:ascii="Times New Roman" w:cs="Times New Roman" w:eastAsia="Times New Roman" w:hAnsi="Times New Roman"/>
          <w:sz w:val="18"/>
          <w:szCs w:val="18"/>
          <w:b w:val="1"/>
          <w:bCs w:val="1"/>
          <w:u w:val="single" w:color="auto"/>
          <w:color w:val="auto"/>
        </w:rPr>
        <w:t>Point of Sale</w:t>
      </w:r>
      <w:r>
        <w:rPr>
          <w:rFonts w:ascii="Times New Roman" w:cs="Times New Roman" w:eastAsia="Times New Roman" w:hAnsi="Times New Roman"/>
          <w:sz w:val="18"/>
          <w:szCs w:val="18"/>
          <w:color w:val="auto"/>
        </w:rPr>
        <w:t>” means, for a Placement, the time at which an acquiror of Placement Shares entered into a contract, binding upon such acquiror, to acquire such Placement Shares.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8" w:name="page9"/>
    <w:bookmarkEnd w:id="8"/>
    <w:p>
      <w:pPr>
        <w:jc w:val="both"/>
        <w:ind w:left="-20" w:firstLine="656"/>
        <w:spacing w:after="0" w:line="258"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Offering Materials Furnished to the Sales Agent</w:t>
      </w:r>
      <w:r>
        <w:rPr>
          <w:rFonts w:ascii="Times New Roman" w:cs="Times New Roman" w:eastAsia="Times New Roman" w:hAnsi="Times New Roman"/>
          <w:sz w:val="18"/>
          <w:szCs w:val="18"/>
          <w:color w:val="auto"/>
        </w:rPr>
        <w:t>. Copies of the Registration Statement, the Prospectus, and all amendments or supplements thereto and all documents incorporated by reference therein that were filed with the Commission on or prior to the date of this Agreement, have been delivered, or are publicly available through EDGAR, to the Sales Agent. Each Prospectus delivered to the Sales Agent for use in connection with the sale of the Placement Shares pursuant to this Agreement will be identical to the version of such Prospectus filed with the Commission via EDGAR, except to the extent permitted by Regulation S-T.</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Distribution of Offering Material By the Company</w:t>
      </w:r>
      <w:r>
        <w:rPr>
          <w:rFonts w:ascii="Times New Roman" w:cs="Times New Roman" w:eastAsia="Times New Roman" w:hAnsi="Times New Roman"/>
          <w:sz w:val="18"/>
          <w:szCs w:val="18"/>
          <w:color w:val="auto"/>
        </w:rPr>
        <w:t>. The Company has not distributed and will not distribute, prior to the completion of the Sales Agent’s distribution of the Placement Shares, any offering material in connection with the offering and sale of the Placement Shares other than the Prospectus or the Registration Statement.</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The Sales Agreement</w:t>
      </w:r>
      <w:r>
        <w:rPr>
          <w:rFonts w:ascii="Times New Roman" w:cs="Times New Roman" w:eastAsia="Times New Roman" w:hAnsi="Times New Roman"/>
          <w:sz w:val="18"/>
          <w:szCs w:val="18"/>
          <w:color w:val="auto"/>
        </w:rPr>
        <w:t>. This Agreement has been duly authorized, executed and delivered by the Company, and constitutes a valid, legal, and binding obligation of the Company, enforceable against the Company in accordance with its terms, except as rights to indemnity hereunder may be limited by federal or state securities laws and except as such enforceability may be limited by bankruptcy, insolvency, reorganization, moratorium or similar laws affecting the rights of creditors generally, and subject to general principles of equity. The Company has full corporate power and authority to enter into this Agreement and to authorize, issue and sell the Placement Shares as contemplated by this Agreement. This Agreement conforms in all material respects to the descriptions thereof in the Registration Statement and the Prospectus.</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Authorization of the Placement Shares</w:t>
      </w:r>
      <w:r>
        <w:rPr>
          <w:rFonts w:ascii="Times New Roman" w:cs="Times New Roman" w:eastAsia="Times New Roman" w:hAnsi="Times New Roman"/>
          <w:sz w:val="18"/>
          <w:szCs w:val="18"/>
          <w:color w:val="auto"/>
        </w:rPr>
        <w:t>. The Placement Shares, when issued and paid for as contemplated herein, will be validly issued, fully paid and nonassessable, will be issued in compliance with all applicable securities laws, and will be free of preemptive, registration or similar rights, and will conform to the description of the Common Stock contained in the Registration Statement and the Prospectus.</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Applicable Registration or Other Similar Rights</w:t>
      </w:r>
      <w:r>
        <w:rPr>
          <w:rFonts w:ascii="Times New Roman" w:cs="Times New Roman" w:eastAsia="Times New Roman" w:hAnsi="Times New Roman"/>
          <w:sz w:val="18"/>
          <w:szCs w:val="18"/>
          <w:color w:val="auto"/>
        </w:rPr>
        <w:t>. There are no persons with registration or other similar rights to have any equity or debt securities registered for sale under the Registration Statement or included in the offering contemplated by this Agreement, except for such rights as have been duly waived. No person has the right to act as an underwriter or as a financial advisor to the Company in connection with the offer and sale of the Placement Shares hereunder, whether as a result of the filing or effectiveness of the Registration Statement or the sale of the Placement Shares as contemplated hereby or otherwise.</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Material Adverse Change</w:t>
      </w:r>
      <w:r>
        <w:rPr>
          <w:rFonts w:ascii="Times New Roman" w:cs="Times New Roman" w:eastAsia="Times New Roman" w:hAnsi="Times New Roman"/>
          <w:sz w:val="18"/>
          <w:szCs w:val="18"/>
          <w:color w:val="auto"/>
        </w:rPr>
        <w:t>. Except as otherwise disclosed in the Prospectus, subsequent to the respective dates as of which information is given in the Prospectus: (i) there has been no material adverse change in the business, properties, prospects, operations, condition (financial or otherwise) or results of operations of the Company and its subsidiaries, taken as a whole (any such change is called a “</w:t>
      </w:r>
      <w:r>
        <w:rPr>
          <w:rFonts w:ascii="Times New Roman" w:cs="Times New Roman" w:eastAsia="Times New Roman" w:hAnsi="Times New Roman"/>
          <w:sz w:val="18"/>
          <w:szCs w:val="18"/>
          <w:b w:val="1"/>
          <w:bCs w:val="1"/>
          <w:u w:val="single" w:color="auto"/>
          <w:color w:val="auto"/>
        </w:rPr>
        <w:t>Material Adverse Change</w:t>
      </w:r>
      <w:r>
        <w:rPr>
          <w:rFonts w:ascii="Times New Roman" w:cs="Times New Roman" w:eastAsia="Times New Roman" w:hAnsi="Times New Roman"/>
          <w:sz w:val="18"/>
          <w:szCs w:val="18"/>
          <w:color w:val="auto"/>
        </w:rPr>
        <w:t>”), which, individually or in the aggregate, has had or would reasonably be expected to result in a Material Adverse Change; (ii) the Company and its subsidiaries, considered as one entity, have not incurred any material liability or obligation, indirect, direct or contingent, not in the ordinary course of business nor entered into any material transaction or agreement not in the ordinary course of business; (iii) there has been no dividend or distribution of any kind declared, paid or made by the Company; (iv) no executive officer or director of the Company has resigned from any position with the Company; and (v) there has not been any Material Adverse Change in the Company’s long-term or short-term debt.</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Independent Accountants</w:t>
      </w:r>
      <w:r>
        <w:rPr>
          <w:rFonts w:ascii="Times New Roman" w:cs="Times New Roman" w:eastAsia="Times New Roman" w:hAnsi="Times New Roman"/>
          <w:sz w:val="18"/>
          <w:szCs w:val="18"/>
          <w:color w:val="auto"/>
        </w:rPr>
        <w:t>. To the knowledge of the Company, MaloneBailey, LLP, whose report is filed with the Commission and included or incorporated by reference in the Registration Statement and the Prospectus, is an independent registered public accounting firm as required by the Securities Act and the Public Company Accounting Oversight Board. MaloneBailey, LLP has not, during the periods covered by the financial statements included or incorporated by reference in the Registration Statement and the Prospectus, provided to the Company any non-audit services, as such term is used in Section 10A(g) of the Exchange Act.</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9" w:name="page10"/>
    <w:bookmarkEnd w:id="9"/>
    <w:p>
      <w:pPr>
        <w:jc w:val="both"/>
        <w:ind w:left="-8" w:firstLine="656"/>
        <w:spacing w:after="0" w:line="255" w:lineRule="auto"/>
        <w:tabs>
          <w:tab w:leader="none" w:pos="128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Financial Statements</w:t>
      </w:r>
      <w:r>
        <w:rPr>
          <w:rFonts w:ascii="Times New Roman" w:cs="Times New Roman" w:eastAsia="Times New Roman" w:hAnsi="Times New Roman"/>
          <w:sz w:val="18"/>
          <w:szCs w:val="18"/>
          <w:color w:val="auto"/>
        </w:rPr>
        <w:t>. The financial statements filed with the Commission as a part of the Registration Statement and included in the Prospectus, together with the related notes and schedules, present fairly, in all material respects, the consolidated financial position of the Company and its subsidiaries as of and at the dates indicated and the results of their operations and cash flows for the periods therein specified. Such financial statements and supporting schedules have been prepared in conformity with U.S. generally accepted accounting principles (“</w:t>
      </w:r>
      <w:r>
        <w:rPr>
          <w:rFonts w:ascii="Times New Roman" w:cs="Times New Roman" w:eastAsia="Times New Roman" w:hAnsi="Times New Roman"/>
          <w:sz w:val="18"/>
          <w:szCs w:val="18"/>
          <w:b w:val="1"/>
          <w:bCs w:val="1"/>
          <w:u w:val="single" w:color="auto"/>
          <w:color w:val="auto"/>
        </w:rPr>
        <w:t>GAAP</w:t>
      </w:r>
      <w:r>
        <w:rPr>
          <w:rFonts w:ascii="Times New Roman" w:cs="Times New Roman" w:eastAsia="Times New Roman" w:hAnsi="Times New Roman"/>
          <w:sz w:val="18"/>
          <w:szCs w:val="18"/>
          <w:color w:val="auto"/>
        </w:rPr>
        <w:t>”) applied on a consistent basis throughout the periods involved, except as may be expressly stated in the related notes thereto, provided, that, unaudited interim financial statements are subject to year-end audit adjustments that are not expected to be material in the aggregate and do not contain all footnotes required by GAAP. No other financial statements or supporting schedules are required to be included in or incorporated by reference in the Registration Statement or the Prospectus.</w:t>
      </w:r>
    </w:p>
    <w:p>
      <w:pPr>
        <w:spacing w:after="0" w:line="188"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128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Forward-Looking Statements.</w:t>
      </w:r>
      <w:r>
        <w:rPr>
          <w:rFonts w:ascii="Times New Roman" w:cs="Times New Roman" w:eastAsia="Times New Roman" w:hAnsi="Times New Roman"/>
          <w:sz w:val="18"/>
          <w:szCs w:val="18"/>
          <w:color w:val="auto"/>
        </w:rPr>
        <w:t xml:space="preserve"> No forward-looking statement (within the meaning of Section 27A of the Securities Act and Section 21E of the Exchange Act) contained or incorporated by reference in the Registration Statement or the Prospectus has been made or reaffirmed by the Company without a reasonable basis or has been disclosed by the Company other than in good faith.</w:t>
      </w:r>
    </w:p>
    <w:p>
      <w:pPr>
        <w:spacing w:after="0" w:line="175" w:lineRule="exact"/>
        <w:rPr>
          <w:rFonts w:ascii="Times New Roman" w:cs="Times New Roman" w:eastAsia="Times New Roman" w:hAnsi="Times New Roman"/>
          <w:sz w:val="18"/>
          <w:szCs w:val="18"/>
          <w:color w:val="auto"/>
        </w:rPr>
      </w:pPr>
    </w:p>
    <w:p>
      <w:pPr>
        <w:jc w:val="both"/>
        <w:ind w:left="-8" w:firstLine="656"/>
        <w:spacing w:after="0" w:line="266" w:lineRule="auto"/>
        <w:tabs>
          <w:tab w:leader="none" w:pos="128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Statistical and Marketing-Related Data</w:t>
      </w:r>
      <w:r>
        <w:rPr>
          <w:rFonts w:ascii="Times New Roman" w:cs="Times New Roman" w:eastAsia="Times New Roman" w:hAnsi="Times New Roman"/>
          <w:sz w:val="18"/>
          <w:szCs w:val="18"/>
          <w:color w:val="auto"/>
        </w:rPr>
        <w:t>. The statistical and market-related data included or incorporated by reference in each of the Registration Statement or the Prospectus are based on or derived from sources that the Company reasonably believes to be reliable and accurate or represent the Company’s good faith estimates that are made on the basis of data derived from such sources.</w:t>
      </w:r>
    </w:p>
    <w:p>
      <w:pPr>
        <w:spacing w:after="0" w:line="171" w:lineRule="exact"/>
        <w:rPr>
          <w:rFonts w:ascii="Times New Roman" w:cs="Times New Roman" w:eastAsia="Times New Roman" w:hAnsi="Times New Roman"/>
          <w:sz w:val="18"/>
          <w:szCs w:val="18"/>
          <w:color w:val="auto"/>
        </w:rPr>
      </w:pPr>
    </w:p>
    <w:p>
      <w:pPr>
        <w:jc w:val="both"/>
        <w:ind w:left="-8" w:firstLine="656"/>
        <w:spacing w:after="0" w:line="268" w:lineRule="auto"/>
        <w:tabs>
          <w:tab w:leader="none" w:pos="128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XBRL</w:t>
      </w:r>
      <w:r>
        <w:rPr>
          <w:rFonts w:ascii="Times New Roman" w:cs="Times New Roman" w:eastAsia="Times New Roman" w:hAnsi="Times New Roman"/>
          <w:sz w:val="18"/>
          <w:szCs w:val="18"/>
          <w:color w:val="auto"/>
        </w:rPr>
        <w:t>. The interactive data in eXtensible Business Reporting Language (“</w:t>
      </w:r>
      <w:r>
        <w:rPr>
          <w:rFonts w:ascii="Times New Roman" w:cs="Times New Roman" w:eastAsia="Times New Roman" w:hAnsi="Times New Roman"/>
          <w:sz w:val="18"/>
          <w:szCs w:val="18"/>
          <w:b w:val="1"/>
          <w:bCs w:val="1"/>
          <w:u w:val="single" w:color="auto"/>
          <w:color w:val="auto"/>
        </w:rPr>
        <w:t>XBRL</w:t>
      </w:r>
      <w:r>
        <w:rPr>
          <w:rFonts w:ascii="Times New Roman" w:cs="Times New Roman" w:eastAsia="Times New Roman" w:hAnsi="Times New Roman"/>
          <w:sz w:val="18"/>
          <w:szCs w:val="18"/>
          <w:color w:val="auto"/>
        </w:rPr>
        <w:t>”) included or incorporated by reference in the Registration Statement fairly presents the information called for in all material respects and has been prepared in accordance with the Commission’s rules and guidelines applicable thereto.</w:t>
      </w:r>
    </w:p>
    <w:p>
      <w:pPr>
        <w:spacing w:after="0" w:line="174"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288" w:val="left"/>
        </w:tabs>
        <w:numPr>
          <w:ilvl w:val="1"/>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Incorporation and Good Standing of the Company and its Subsidiaries</w:t>
      </w:r>
      <w:r>
        <w:rPr>
          <w:rFonts w:ascii="Times New Roman" w:cs="Times New Roman" w:eastAsia="Times New Roman" w:hAnsi="Times New Roman"/>
          <w:sz w:val="18"/>
          <w:szCs w:val="18"/>
          <w:color w:val="auto"/>
        </w:rPr>
        <w:t>. The Company is a corporation duly incorporated and validly existing under the laws of the State of Nevada. The Company has requisite corporate power to carry on its business as described in the Prospectus. The Company is duly qualified to transact business and is in good standing in all jurisdictions in which the conduct of its business requires such qualification; except where the failure to be so qualified or to be in good standing would not result in a Material Adverse Change. The Company has no subsidiaries and does not own or control, directly or indirectly, any corporation, association or other entity other than the subsidiaries listed in Exhibit 21.1 to the Company’s Annual Report on Form 10-K for the most recently ended fiscal year and other than (i) those subsidiaries not required to be listed on Exhibit 21.1 by Item 601 of Regulation S-K under the Exchange Act, (ii) those subsidiaries formed since the last day of the most recently ended fiscal year, and</w:t>
      </w:r>
    </w:p>
    <w:p>
      <w:pPr>
        <w:spacing w:after="0" w:line="2" w:lineRule="exact"/>
        <w:rPr>
          <w:rFonts w:ascii="Times New Roman" w:cs="Times New Roman" w:eastAsia="Times New Roman" w:hAnsi="Times New Roman"/>
          <w:sz w:val="18"/>
          <w:szCs w:val="18"/>
          <w:color w:val="auto"/>
        </w:rPr>
      </w:pPr>
    </w:p>
    <w:p>
      <w:pPr>
        <w:ind w:left="312" w:hanging="312"/>
        <w:spacing w:after="0"/>
        <w:tabs>
          <w:tab w:leader="none" w:pos="312"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disclosed in the Registration Statement and the Prospectus.</w:t>
      </w:r>
    </w:p>
    <w:p>
      <w:pPr>
        <w:spacing w:after="0" w:line="206"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288"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Capital Stock Matters</w:t>
      </w:r>
      <w:r>
        <w:rPr>
          <w:rFonts w:ascii="Times New Roman" w:cs="Times New Roman" w:eastAsia="Times New Roman" w:hAnsi="Times New Roman"/>
          <w:sz w:val="18"/>
          <w:szCs w:val="18"/>
          <w:color w:val="auto"/>
        </w:rPr>
        <w:t>. All issued and outstanding shares of Common Stock of the Company issued prior to the transactions contemplated by this Agreement have been duly authorized and validly issued and are fully paid and non-assessable; the holders thereof have no rights of rescission with respect thereto, and are not subject to personal liability by reason of being such holders; and none of such securities were issued in violation of the preemptive rights of any holders of any security of the Company or similar contractual rights granted by the Company. The authorized shares of Common Stock conform in all material respects to all statements relating thereto contained in the Registration Statement and the Prospectus. The offers and sales of the outstanding shares of Common Stock were at all relevant times either registered under the Securities Act and the applicable state securities or “blue sky” laws or, based in part on the representations and warranties of the purchasers of such shares, exempt from such registration requirements. The description of the Company’s stock option, stock bonus and other stock plans or arrangements, and the options or other rights granted thereunder, as described in the Registration Statement and the Prospectus, accurately and fairly present, in all material respects, the information required to be shown with respect to such plans, arrangements, options and rights.</w:t>
      </w:r>
    </w:p>
    <w:p>
      <w:pPr>
        <w:spacing w:after="0" w:line="200" w:lineRule="exact"/>
        <w:rPr>
          <w:sz w:val="20"/>
          <w:szCs w:val="20"/>
          <w:color w:val="auto"/>
        </w:rPr>
      </w:pPr>
    </w:p>
    <w:p>
      <w:pPr>
        <w:spacing w:after="0" w:line="200" w:lineRule="exact"/>
        <w:rPr>
          <w:sz w:val="20"/>
          <w:szCs w:val="20"/>
          <w:color w:val="auto"/>
        </w:rPr>
      </w:pPr>
    </w:p>
    <w:p>
      <w:pPr>
        <w:spacing w:after="0" w:line="334"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10" w:name="page11"/>
    <w:bookmarkEnd w:id="10"/>
    <w:p>
      <w:pPr>
        <w:jc w:val="both"/>
        <w:ind w:left="-8" w:firstLine="656"/>
        <w:spacing w:after="0" w:line="252" w:lineRule="auto"/>
        <w:tabs>
          <w:tab w:leader="none" w:pos="1288"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Non-Contravention of Existing Instruments; No Further Authorizations or Approvals Required</w:t>
      </w:r>
      <w:r>
        <w:rPr>
          <w:rFonts w:ascii="Times New Roman" w:cs="Times New Roman" w:eastAsia="Times New Roman" w:hAnsi="Times New Roman"/>
          <w:sz w:val="18"/>
          <w:szCs w:val="18"/>
          <w:color w:val="auto"/>
        </w:rPr>
        <w:t>. The Company’s execution, delivery and performance of this Agreement and consummation of the transactions contemplated hereby or by the Registration Statement and the Prospectus (including the issuance and sale of the Placement Shares and the use of the proceeds from the sale of the Placement Shares as described in the Prospectus under the caption “Use of Proceeds”) will not (A) result in a material breach or violation of any of the terms and provisions of, or constitute a default under, any law, order, rule or regulation to which the Company or any subsidiary is subject (including, without limitation, those promulgated by the Food and Drug Administration of the U.S. Department of Health and Human Services (the “</w:t>
      </w:r>
      <w:r>
        <w:rPr>
          <w:rFonts w:ascii="Times New Roman" w:cs="Times New Roman" w:eastAsia="Times New Roman" w:hAnsi="Times New Roman"/>
          <w:sz w:val="18"/>
          <w:szCs w:val="18"/>
          <w:b w:val="1"/>
          <w:bCs w:val="1"/>
          <w:u w:val="single" w:color="auto"/>
          <w:color w:val="auto"/>
        </w:rPr>
        <w:t>FDA</w:t>
      </w:r>
      <w:r>
        <w:rPr>
          <w:rFonts w:ascii="Times New Roman" w:cs="Times New Roman" w:eastAsia="Times New Roman" w:hAnsi="Times New Roman"/>
          <w:sz w:val="18"/>
          <w:szCs w:val="18"/>
          <w:color w:val="auto"/>
        </w:rPr>
        <w:t>”) or by any foreign, federal, state or local regulatory authority performing functions similar to those performed by the FDA), or by which any property or asset of the Company or any subsidiary is bound or affected, (B) conflict with, result in any violation or breach of, or constitute a default (or an event that with notice or lapse of time or both would become a default) under, or give to others any right of termination, amendment, acceleration or cancellation (with or without notice, lapse of time or both) (a “</w:t>
      </w:r>
      <w:r>
        <w:rPr>
          <w:rFonts w:ascii="Times New Roman" w:cs="Times New Roman" w:eastAsia="Times New Roman" w:hAnsi="Times New Roman"/>
          <w:sz w:val="18"/>
          <w:szCs w:val="18"/>
          <w:b w:val="1"/>
          <w:bCs w:val="1"/>
          <w:u w:val="single" w:color="auto"/>
          <w:color w:val="auto"/>
        </w:rPr>
        <w:t>Default</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u w:val="single" w:color="auto"/>
          <w:color w:val="auto"/>
        </w:rPr>
        <w:t>Acceleration Event</w:t>
      </w:r>
      <w:r>
        <w:rPr>
          <w:rFonts w:ascii="Times New Roman" w:cs="Times New Roman" w:eastAsia="Times New Roman" w:hAnsi="Times New Roman"/>
          <w:sz w:val="18"/>
          <w:szCs w:val="18"/>
          <w:color w:val="auto"/>
        </w:rPr>
        <w:t>”) of, any agreement, lease, credit facility, debt, note, bond, mortgage, indenture or other instrument (“</w:t>
      </w:r>
      <w:r>
        <w:rPr>
          <w:rFonts w:ascii="Times New Roman" w:cs="Times New Roman" w:eastAsia="Times New Roman" w:hAnsi="Times New Roman"/>
          <w:sz w:val="18"/>
          <w:szCs w:val="18"/>
          <w:b w:val="1"/>
          <w:bCs w:val="1"/>
          <w:u w:val="single" w:color="auto"/>
          <w:color w:val="auto"/>
        </w:rPr>
        <w:t>Contract</w:t>
      </w:r>
      <w:r>
        <w:rPr>
          <w:rFonts w:ascii="Times New Roman" w:cs="Times New Roman" w:eastAsia="Times New Roman" w:hAnsi="Times New Roman"/>
          <w:sz w:val="18"/>
          <w:szCs w:val="18"/>
          <w:color w:val="auto"/>
        </w:rPr>
        <w:t>”) or obligation or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other understanding to which the Company or any subsidiary is a party or by which any property or asset of the Company or any subsidiary is bound or affected, except to the extent that such conflict, default, or Default Acceleration Event is not reasonably likely to result in a Material Adverse Change, or</w:t>
      </w:r>
    </w:p>
    <w:p>
      <w:pPr>
        <w:spacing w:after="0" w:line="2"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82"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result in a breach or violation of any of the terms and provisions of, or constitute a default under, the Company’s articles of incorporation (as the same may be amended or restated from time to time) or bylaws (as the same may be amended or restated from time to time). Except as set forth in the Registration Statement and the Prospectus, neither the Company nor any of its subsidiaries is in violation, breach or default under its articles of incorporation (as the same may be amended or restated from time to time), bylaws (as the same may be amended or restated from time to time) or other equivalent organizational or governing documents. Neither the Company nor any its subsidiaries nor, to its knowledge, any other party is in violation, breach or default of any Contract that has resulted in or could reasonably be expected to result in a Material Adverse Change. Each approval, consent, order, authorization, designation, declaration or filing by or with any regulatory, administrative or other governmental body necessary in connection with the execution and delivery by the Company of this Agreement and the performance of the Company of the transactions herein contemplated has been obtained or made and is in full force and effect, except (i) with respect to any Applicable Time at which the Sales Agent would not be able to rely on Rule 5110(b)(7)(C)(i) of the Financial Industry Regulatory Authority, Inc. (“</w:t>
      </w:r>
      <w:r>
        <w:rPr>
          <w:rFonts w:ascii="Times New Roman" w:cs="Times New Roman" w:eastAsia="Times New Roman" w:hAnsi="Times New Roman"/>
          <w:sz w:val="18"/>
          <w:szCs w:val="18"/>
          <w:b w:val="1"/>
          <w:bCs w:val="1"/>
          <w:u w:val="single" w:color="auto"/>
          <w:color w:val="auto"/>
        </w:rPr>
        <w:t>FINRA</w:t>
      </w:r>
      <w:r>
        <w:rPr>
          <w:rFonts w:ascii="Times New Roman" w:cs="Times New Roman" w:eastAsia="Times New Roman" w:hAnsi="Times New Roman"/>
          <w:sz w:val="18"/>
          <w:szCs w:val="18"/>
          <w:color w:val="auto"/>
        </w:rPr>
        <w:t>”), such additional steps as may be required by FINRA, (ii) filings with the Commission required under the Securities Act or the Exchange Act, or filings or notice with the Exchange pursuant to the rules and regulations of the Exchange, in each case that are contemplated by this Agreement to be made after the date of this Agreement, and (iii) such additional steps as may be necessary to qualify the Common Stock for sale by the Sales Agent under state securities or Blue Sky laws.</w:t>
      </w:r>
    </w:p>
    <w:p>
      <w:pPr>
        <w:spacing w:after="0" w:line="191" w:lineRule="exact"/>
        <w:rPr>
          <w:rFonts w:ascii="Times New Roman" w:cs="Times New Roman" w:eastAsia="Times New Roman" w:hAnsi="Times New Roman"/>
          <w:sz w:val="18"/>
          <w:szCs w:val="18"/>
          <w:color w:val="auto"/>
        </w:rPr>
      </w:pPr>
    </w:p>
    <w:p>
      <w:pPr>
        <w:jc w:val="both"/>
        <w:ind w:left="-8" w:firstLine="656"/>
        <w:spacing w:after="0" w:line="256" w:lineRule="auto"/>
        <w:tabs>
          <w:tab w:leader="none" w:pos="1288"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Material Actions or Proceedings</w:t>
      </w:r>
      <w:r>
        <w:rPr>
          <w:rFonts w:ascii="Times New Roman" w:cs="Times New Roman" w:eastAsia="Times New Roman" w:hAnsi="Times New Roman"/>
          <w:sz w:val="18"/>
          <w:szCs w:val="18"/>
          <w:color w:val="auto"/>
        </w:rPr>
        <w:t>. There is no action, suit, proceeding, inquiry, arbitration, investigation, litigation or governmental proceeding pending or, to the Company’s knowledge, threatened against, or involving the Company or, to the Company’s knowledge, any executive officer or director of the Company including any proceeding before the FDA or any federal, state, local or foreign governmental bodies (it being understood that the interaction between the Company and the FDA and such comparable governmental bodies relating to the clinical development and product approval process shall not be deemed proceedings for purposes of this representation), which is required to be disclosed and has not been disclosed in the Registration Statement or the Prospectus, except as would not, individually or in the aggregate, reasonably be expected to have a Material Adverse Change.</w:t>
      </w:r>
    </w:p>
    <w:p>
      <w:pPr>
        <w:spacing w:after="0" w:line="187" w:lineRule="exact"/>
        <w:rPr>
          <w:rFonts w:ascii="Times New Roman" w:cs="Times New Roman" w:eastAsia="Times New Roman" w:hAnsi="Times New Roman"/>
          <w:sz w:val="18"/>
          <w:szCs w:val="18"/>
          <w:color w:val="auto"/>
        </w:rPr>
      </w:pPr>
    </w:p>
    <w:p>
      <w:pPr>
        <w:jc w:val="both"/>
        <w:ind w:left="-8" w:firstLine="656"/>
        <w:spacing w:after="0" w:line="261" w:lineRule="auto"/>
        <w:tabs>
          <w:tab w:leader="none" w:pos="1288" w:val="left"/>
        </w:tabs>
        <w:numPr>
          <w:ilvl w:val="1"/>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Labor Disputes</w:t>
      </w:r>
      <w:r>
        <w:rPr>
          <w:rFonts w:ascii="Times New Roman" w:cs="Times New Roman" w:eastAsia="Times New Roman" w:hAnsi="Times New Roman"/>
          <w:sz w:val="18"/>
          <w:szCs w:val="18"/>
          <w:color w:val="auto"/>
        </w:rPr>
        <w:t>. Except as set forth in the Registration Statement and the Prospectus, there is not pending or, to the knowledge of the Company, threatened, any action, suit or proceeding to which the Company or any of its subsidiaries is a party or of which any property or assets of the Company or any of its subsidiaries is the subject before or by any court or governmental agency, authority or body, or any arbitrator or mediator, except as would not, individually or in the aggregate, reasonably be expected to have a Material Adverse Change.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11" w:name="page12"/>
    <w:bookmarkEnd w:id="11"/>
    <w:p>
      <w:pPr>
        <w:jc w:val="both"/>
        <w:ind w:left="-20" w:firstLine="656"/>
        <w:spacing w:after="0" w:line="252" w:lineRule="auto"/>
        <w:tabs>
          <w:tab w:leader="none" w:pos="127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 with Certain Applicable Laws.</w:t>
      </w:r>
      <w:r>
        <w:rPr>
          <w:rFonts w:ascii="Times New Roman" w:cs="Times New Roman" w:eastAsia="Times New Roman" w:hAnsi="Times New Roman"/>
          <w:sz w:val="18"/>
          <w:szCs w:val="18"/>
          <w:color w:val="auto"/>
        </w:rPr>
        <w:t xml:space="preserve"> The Company: (A) is and at all times has been in compliance with all statutes, rules, or regulations applicable to the ownership, testing, development, manufacture, packaging, processing, use, distribution, marketing, labeling, promotion, sale, offer for sale, storage, import, export or disposal of any product manufactured or distributed by the Company (“</w:t>
      </w:r>
      <w:r>
        <w:rPr>
          <w:rFonts w:ascii="Times New Roman" w:cs="Times New Roman" w:eastAsia="Times New Roman" w:hAnsi="Times New Roman"/>
          <w:sz w:val="18"/>
          <w:szCs w:val="18"/>
          <w:b w:val="1"/>
          <w:bCs w:val="1"/>
          <w:u w:val="single" w:color="auto"/>
          <w:color w:val="auto"/>
        </w:rPr>
        <w:t>Applicable Laws</w:t>
      </w:r>
      <w:r>
        <w:rPr>
          <w:rFonts w:ascii="Times New Roman" w:cs="Times New Roman" w:eastAsia="Times New Roman" w:hAnsi="Times New Roman"/>
          <w:sz w:val="18"/>
          <w:szCs w:val="18"/>
          <w:color w:val="auto"/>
        </w:rPr>
        <w:t>”), except as could not, individually or in the aggregate, reasonably be expected to have a Material Adverse Change; (B) has not received any warning letter, untitled letter or other correspondence or notice from any governmental authority alleging or asserting noncompliance with any Applicable Laws or any licenses, certificates, approvals, clearances, authorizations, permits and supplements or amendments thereto required by any such Applicable Laws (“</w:t>
      </w:r>
      <w:r>
        <w:rPr>
          <w:rFonts w:ascii="Times New Roman" w:cs="Times New Roman" w:eastAsia="Times New Roman" w:hAnsi="Times New Roman"/>
          <w:sz w:val="18"/>
          <w:szCs w:val="18"/>
          <w:b w:val="1"/>
          <w:bCs w:val="1"/>
          <w:u w:val="single" w:color="auto"/>
          <w:color w:val="auto"/>
        </w:rPr>
        <w:t>Authorizations</w:t>
      </w:r>
      <w:r>
        <w:rPr>
          <w:rFonts w:ascii="Times New Roman" w:cs="Times New Roman" w:eastAsia="Times New Roman" w:hAnsi="Times New Roman"/>
          <w:sz w:val="18"/>
          <w:szCs w:val="18"/>
          <w:color w:val="auto"/>
        </w:rPr>
        <w:t>”); (C) possesses all material Authorizations and such Authorizations are valid and in full force and effect and are not in material violation of any term of any such Authorizations; (D) has not received notice of any claim, action, suit, proceeding, hearing, enforcement, investigation, arbitration or other action from any governmental authority or third party alleging that any product operation or activity is in violation of any Applicable Laws or Authorizations and has no knowledge that any such governmental authority or third party is considering any such claim, litigation, arbitration, action, suit, investigation or proceeding; (E) has not received notice that any governmental authority has taken, is taking or intends to take action to limit, suspend, modify or revoke any Authorizations and has no knowledge that any such governmental authority is considering such action; and (F) has filed, obtained, maintained or submitted all material reports, documents, forms, notices, applications, records, claims, submissions and supplements or amendments as required by any Applicable Laws or Authorizations and that all such reports, documents, forms, notices, applications, records, claims, submissions and supplements or amendments were complete and correct on the date filed (or were corrected or supplemented by a subsequent submission).</w:t>
      </w:r>
    </w:p>
    <w:p>
      <w:pPr>
        <w:spacing w:after="0" w:line="195"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27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Tax Law Compliance</w:t>
      </w:r>
      <w:r>
        <w:rPr>
          <w:rFonts w:ascii="Times New Roman" w:cs="Times New Roman" w:eastAsia="Times New Roman" w:hAnsi="Times New Roman"/>
          <w:sz w:val="18"/>
          <w:szCs w:val="18"/>
          <w:color w:val="auto"/>
        </w:rPr>
        <w:t>. Other than as disclosed in the Registration Statement and the Prospectus, each of the Company and its subsidiaries has (a) filed all material foreign, federal, state and local tax returns (as hereinafter defined) required to be filed with taxing authorities prior to the date hereof or has duly obtained extensions of time for the filing thereof and (b) paid all taxes (as hereinafter defined) shown as due and payable on such returns that were filed and has paid all taxes imposed on or assessed against the Company or such respective subsidiary. The provisions for taxes payable, if any, shown on the financial statements included or incorporated by reference in the Registration Statement and the Prospectus are sufficient for all accrued and unpaid taxes, whether or not disputed, and for all periods to and including the dates of such consolidated financial statements. Other than as disclosed in the Registration Statement and the Prospectus, no material issues have been raised (and are currently pending) by any taxing authority in connection with any of the returns or taxes asserted as due from the Company or its subsidiaries, and no waivers of statutes of limitation with respect to the returns or collection of taxes have been given by or requested from the Company or its subsidiaries. There are no tax liens against the assets, properties or business of the Company or any of its subsidiaries. The term “</w:t>
      </w:r>
      <w:r>
        <w:rPr>
          <w:rFonts w:ascii="Times New Roman" w:cs="Times New Roman" w:eastAsia="Times New Roman" w:hAnsi="Times New Roman"/>
          <w:sz w:val="18"/>
          <w:szCs w:val="18"/>
          <w:b w:val="1"/>
          <w:bCs w:val="1"/>
          <w:u w:val="single" w:color="auto"/>
          <w:color w:val="auto"/>
        </w:rPr>
        <w:t>taxes</w:t>
      </w:r>
      <w:r>
        <w:rPr>
          <w:rFonts w:ascii="Times New Roman" w:cs="Times New Roman" w:eastAsia="Times New Roman" w:hAnsi="Times New Roman"/>
          <w:sz w:val="18"/>
          <w:szCs w:val="18"/>
          <w:color w:val="auto"/>
        </w:rPr>
        <w:t>” mean all federal, state, local, foreign, and other net income, gross income, gross receipts, sales, use, ad valorem, transfer, franchise, profits, license, lease, service, service use, withholding, payroll, employment, excise, severance, stamp, occupation, premium, property, windfall profits, customs, duties or other taxes, fees, assessments, or charges of any kind whatever, together with any interest and any penalties, additions to tax, or additional amounts with respect thereto. The term “</w:t>
      </w:r>
      <w:r>
        <w:rPr>
          <w:rFonts w:ascii="Times New Roman" w:cs="Times New Roman" w:eastAsia="Times New Roman" w:hAnsi="Times New Roman"/>
          <w:sz w:val="18"/>
          <w:szCs w:val="18"/>
          <w:b w:val="1"/>
          <w:bCs w:val="1"/>
          <w:u w:val="single" w:color="auto"/>
          <w:color w:val="auto"/>
        </w:rPr>
        <w:t>returns</w:t>
      </w:r>
      <w:r>
        <w:rPr>
          <w:rFonts w:ascii="Times New Roman" w:cs="Times New Roman" w:eastAsia="Times New Roman" w:hAnsi="Times New Roman"/>
          <w:sz w:val="18"/>
          <w:szCs w:val="18"/>
          <w:color w:val="auto"/>
        </w:rPr>
        <w:t>” means all returns, declarations, reports, statements, and other documents required to be filed in respect to taxes.</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Company Not an “Investment Company</w:t>
      </w:r>
      <w:r>
        <w:rPr>
          <w:rFonts w:ascii="Times New Roman" w:cs="Times New Roman" w:eastAsia="Times New Roman" w:hAnsi="Times New Roman"/>
          <w:sz w:val="18"/>
          <w:szCs w:val="18"/>
          <w:color w:val="auto"/>
        </w:rPr>
        <w:t xml:space="preserve">”. The Company is not, and will not be, either after receipt of payment for the Placement Shares or after the application of the proceeds therefrom as described under “Use of Proceeds” in the Registration Statement or the Prospectus, required to register as an “investment company” under the Investment Company Act of 1940, as amended (the </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18"/>
          <w:szCs w:val="18"/>
          <w:b w:val="1"/>
          <w:bCs w:val="1"/>
          <w:u w:val="single" w:color="auto"/>
          <w:color w:val="auto"/>
        </w:rPr>
        <w:t>Investment Company Act</w:t>
      </w:r>
      <w:r>
        <w:rPr>
          <w:rFonts w:ascii="Times New Roman" w:cs="Times New Roman" w:eastAsia="Times New Roman" w:hAnsi="Times New Roman"/>
          <w:sz w:val="18"/>
          <w:szCs w:val="18"/>
          <w:color w:val="auto"/>
        </w:rPr>
        <w:t>”).</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Insurance</w:t>
      </w:r>
      <w:r>
        <w:rPr>
          <w:rFonts w:ascii="Times New Roman" w:cs="Times New Roman" w:eastAsia="Times New Roman" w:hAnsi="Times New Roman"/>
          <w:sz w:val="18"/>
          <w:szCs w:val="18"/>
          <w:color w:val="auto"/>
        </w:rPr>
        <w:t>. The Company and each of its subsidiaries carries, or is entitled to the benefits of insurance in such amounts and covering such risks, which the Company believes are adequate for the conduct of its business and the value of its properties and as is customary for companies engaged in similar businesses in similar industries, and all such insurance is in full force and effect. Neither the Company nor any of its subsidiaries has reason to believe that it will not be able (i) to renew its existing insurance coverage as and when such policies expire or (ii) to obtain comparable coverage from similar institutions as may be necessary or appropriate to conduct its business as now conducted and at a cost that would not result in a Material Adverse Change.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2" w:name="page13"/>
    <w:bookmarkEnd w:id="12"/>
    <w:p>
      <w:pPr>
        <w:jc w:val="both"/>
        <w:ind w:left="-20" w:firstLine="656"/>
        <w:spacing w:after="0" w:line="261" w:lineRule="auto"/>
        <w:tabs>
          <w:tab w:leader="none" w:pos="1276"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Price Stabilization or Manipulation</w:t>
      </w:r>
      <w:r>
        <w:rPr>
          <w:rFonts w:ascii="Times New Roman" w:cs="Times New Roman" w:eastAsia="Times New Roman" w:hAnsi="Times New Roman"/>
          <w:sz w:val="18"/>
          <w:szCs w:val="18"/>
          <w:color w:val="auto"/>
        </w:rPr>
        <w:t>. The Company has not taken, directly or indirectly (without giving any effect to the activities of the Sales Agent), any action designed to or that might cause or result in stabilization or manipulation of the price of the Common Stock or of any “reference security” (as defined in Rule 100 of Regulation M under the Exchange Act (“</w:t>
      </w:r>
      <w:r>
        <w:rPr>
          <w:rFonts w:ascii="Times New Roman" w:cs="Times New Roman" w:eastAsia="Times New Roman" w:hAnsi="Times New Roman"/>
          <w:sz w:val="18"/>
          <w:szCs w:val="18"/>
          <w:b w:val="1"/>
          <w:bCs w:val="1"/>
          <w:u w:val="single" w:color="auto"/>
          <w:color w:val="auto"/>
        </w:rPr>
        <w:t>Regulation M</w:t>
      </w:r>
      <w:r>
        <w:rPr>
          <w:rFonts w:ascii="Times New Roman" w:cs="Times New Roman" w:eastAsia="Times New Roman" w:hAnsi="Times New Roman"/>
          <w:sz w:val="18"/>
          <w:szCs w:val="18"/>
          <w:color w:val="auto"/>
        </w:rPr>
        <w:t>”)) with respect to the Common Stock, whether to facilitate the sale or resale of the Placement Shares or otherwise, and has taken no action which would directly or indirectly violate Regulation M.</w:t>
      </w:r>
    </w:p>
    <w:p>
      <w:pPr>
        <w:spacing w:after="0" w:line="179"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Related Party Transactions</w:t>
      </w:r>
      <w:r>
        <w:rPr>
          <w:rFonts w:ascii="Times New Roman" w:cs="Times New Roman" w:eastAsia="Times New Roman" w:hAnsi="Times New Roman"/>
          <w:sz w:val="18"/>
          <w:szCs w:val="18"/>
          <w:color w:val="auto"/>
        </w:rPr>
        <w:t>. There are no business relationships or related party transactions involving the Company or any other person required to be described in the Registration Statement and the Prospectus that have not been described as required pursuant to the Securities Act.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Exchange Act Compliance</w:t>
      </w:r>
      <w:r>
        <w:rPr>
          <w:rFonts w:ascii="Times New Roman" w:cs="Times New Roman" w:eastAsia="Times New Roman" w:hAnsi="Times New Roman"/>
          <w:sz w:val="18"/>
          <w:szCs w:val="18"/>
          <w:color w:val="auto"/>
        </w:rPr>
        <w:t>. The documents incorporated or deemed to be incorporated by reference in the Registration Statement, the Prospectus or any amendment or supplement thereto, at the time they were or hereafter are filed with the Commission under the Exchange Act, complied and will comply in all material respects with the requirements of the Exchange Act, and, when read together with the other information in the Prospectus, at each Point of Sale and each Settlement Date, will not contain an untrue statement of a material fact or omit to state a material fact required to be stated therein or necessary to make the fact required to be stated therein or necessary to make the statements therein, in the light of the circumstances under which they were made, not misleading.</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2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Conformity of Issuer Free Writing Prospectus</w:t>
      </w:r>
      <w:r>
        <w:rPr>
          <w:rFonts w:ascii="Times New Roman" w:cs="Times New Roman" w:eastAsia="Times New Roman" w:hAnsi="Times New Roman"/>
          <w:sz w:val="18"/>
          <w:szCs w:val="18"/>
          <w:color w:val="auto"/>
        </w:rPr>
        <w:t>. Each Issuer Free Writing Prospectus conformed or will conform in all material respects to the requirements of the Securities Act on the date of first use, and the Company has complied or will comply with any filing requirements applicable to such Issuer Free Writing Prospectus pursuant to the Securities Act. Each Issuer Free Writing Prospectus, as of its issue date and at all subsequent times through the completion of the public offer and sale of the Placement Shares, did not, does not and will not include any information that conflicted, conflicts or will conflict with the information contained in the Registration Statement or the Prospectus, including any document incorporated by reference therein that has not been superseded or modified. The Company has not made any offer relating to the Placement Shares that would constitute an Issuer Free Writing Prospectus without the prior written consent of the Sales Agent. The Company has retained in accordance with the Securities Act all Issuer Free Writing Prospectuses that were not required to be filed pursuant to the Securities Act.</w:t>
      </w:r>
    </w:p>
    <w:p>
      <w:pPr>
        <w:spacing w:after="0" w:line="192" w:lineRule="exact"/>
        <w:rPr>
          <w:sz w:val="20"/>
          <w:szCs w:val="20"/>
          <w:color w:val="auto"/>
        </w:rPr>
      </w:pPr>
    </w:p>
    <w:p>
      <w:pPr>
        <w:jc w:val="both"/>
        <w:ind w:left="-20" w:firstLine="656"/>
        <w:spacing w:after="0" w:line="252" w:lineRule="auto"/>
        <w:tabs>
          <w:tab w:leader="none" w:pos="1276" w:val="left"/>
        </w:tabs>
        <w:numPr>
          <w:ilvl w:val="0"/>
          <w:numId w:val="2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 with Environmental Laws</w:t>
      </w:r>
      <w:r>
        <w:rPr>
          <w:rFonts w:ascii="Times New Roman" w:cs="Times New Roman" w:eastAsia="Times New Roman" w:hAnsi="Times New Roman"/>
          <w:sz w:val="18"/>
          <w:szCs w:val="18"/>
          <w:color w:val="auto"/>
        </w:rPr>
        <w:t>. The Company and its subsidiaries are in compliance with all foreign, federal, state and local rules, laws and regulations relating to the use, treatment, storage and disposal of hazardous or toxic substances or waste and protection of health and safety or the environment which are applicable to their businesses (“</w:t>
      </w:r>
      <w:r>
        <w:rPr>
          <w:rFonts w:ascii="Times New Roman" w:cs="Times New Roman" w:eastAsia="Times New Roman" w:hAnsi="Times New Roman"/>
          <w:sz w:val="18"/>
          <w:szCs w:val="18"/>
          <w:b w:val="1"/>
          <w:bCs w:val="1"/>
          <w:u w:val="single" w:color="auto"/>
          <w:color w:val="auto"/>
        </w:rPr>
        <w:t>Environmental Laws</w:t>
      </w:r>
      <w:r>
        <w:rPr>
          <w:rFonts w:ascii="Times New Roman" w:cs="Times New Roman" w:eastAsia="Times New Roman" w:hAnsi="Times New Roman"/>
          <w:sz w:val="18"/>
          <w:szCs w:val="18"/>
          <w:color w:val="auto"/>
        </w:rPr>
        <w:t>”), except where the failure to comply has not had and would not reasonably be expected to result in, singularly or in the aggregate, a Material Adverse Change. There has been no storage, generation, transportation, handling, treatment, disposal, discharge, emission, or other release of any kind of toxic or other wastes or other hazardous substances by, due to, or caused by the Company or any of its subsidiaries (or, to the Company’s knowledge, any other entity for whose acts or omissions the Company or any of its subsidiaries is or may otherwise be liable) upon any of the property now or previously owned or leased by the Company or any of its subsidiaries, or upon any other property, in violation of any law, statute, ordinance, rule, regulation, order, judgment, decree or permit or which would, under any law, statute, ordinance, rule (including rule of common law), regulation, order, judgment, decree or permit, give rise to any liability, except for any violation or liability which has not had and would not reasonably be expected to have, singularly or in the aggregate with all such violations and liabilities, a Material Adverse Change; and there has been no disposal, discharge, emission or other release of any kind onto such property or into the environment surrounding such property of any toxic or other wastes or other hazardous substances with respect to which the Company or any of its subsidiaries has knowledge, except for any such disposal, discharge, emission, or other release of any kind which would not have, singularly or in the aggregate with all such discharges and other releases, a Material Adverse Change.</w:t>
      </w:r>
    </w:p>
    <w:p>
      <w:pPr>
        <w:spacing w:after="0" w:line="200" w:lineRule="exact"/>
        <w:rPr>
          <w:sz w:val="20"/>
          <w:szCs w:val="20"/>
          <w:color w:val="auto"/>
        </w:rPr>
      </w:pPr>
    </w:p>
    <w:p>
      <w:pPr>
        <w:spacing w:after="0" w:line="200" w:lineRule="exact"/>
        <w:rPr>
          <w:sz w:val="20"/>
          <w:szCs w:val="20"/>
          <w:color w:val="auto"/>
        </w:rPr>
      </w:pPr>
    </w:p>
    <w:p>
      <w:pPr>
        <w:spacing w:after="0" w:line="337"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3" w:name="page14"/>
    <w:bookmarkEnd w:id="13"/>
    <w:p>
      <w:pPr>
        <w:jc w:val="both"/>
        <w:ind w:left="-20" w:firstLine="656"/>
        <w:spacing w:after="0" w:line="251" w:lineRule="auto"/>
        <w:tabs>
          <w:tab w:leader="none" w:pos="1276"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Intellectual Property</w:t>
      </w:r>
      <w:r>
        <w:rPr>
          <w:rFonts w:ascii="Times New Roman" w:cs="Times New Roman" w:eastAsia="Times New Roman" w:hAnsi="Times New Roman"/>
          <w:sz w:val="18"/>
          <w:szCs w:val="18"/>
          <w:color w:val="auto"/>
        </w:rPr>
        <w:t>. The Company and each of its subsidiaries own or possess or have valid rights to use all patents, patent applications, trademarks, service marks, trade names, trademark registrations, service mark registrations, copyrights, licenses, inventions, trade secrets and similar rights (“</w:t>
      </w:r>
      <w:r>
        <w:rPr>
          <w:rFonts w:ascii="Times New Roman" w:cs="Times New Roman" w:eastAsia="Times New Roman" w:hAnsi="Times New Roman"/>
          <w:sz w:val="18"/>
          <w:szCs w:val="18"/>
          <w:b w:val="1"/>
          <w:bCs w:val="1"/>
          <w:u w:val="single" w:color="auto"/>
          <w:color w:val="auto"/>
        </w:rPr>
        <w:t>Intellectual Property Rights</w:t>
      </w:r>
      <w:r>
        <w:rPr>
          <w:rFonts w:ascii="Times New Roman" w:cs="Times New Roman" w:eastAsia="Times New Roman" w:hAnsi="Times New Roman"/>
          <w:sz w:val="18"/>
          <w:szCs w:val="18"/>
          <w:color w:val="auto"/>
        </w:rPr>
        <w:t xml:space="preserve">”) necessary for the conduct of the business of the Company and its subsidiaries as currently carried on and as described in the Registration Statement and the Prospectus, except as would not be reasonably likely to result in a Material Adverse Change. To the knowledge of the Company, no action or use by the Company or any of its subsidiaries necessary for the conduct of their business as currently carried on and as described in the Registration Statement and the Prospectus will involve or give rise to any infringement of, or license or similar fees for, any Intellectual Property Rights of others, except where such action, use, license or fee is not reasonably likely to result in a Material Adverse Change. Neither the Company nor any of its subsidiaries have received any notice alleging any such infringement, fee or conflict with asserted Intellectual Property Rights of others. Except as would not reasonably be expected to result, individually or in the aggregate, in a Material Adverse Change (A) to the knowledge of the Company, there is no infringement, misappropriation or violation by third parties of any of the Intellectual Property Rights owned by the Company or any of its subsidiaries; (B) there is no pending or, to the knowledge of the Company, threatened action, suit, proceeding or claim by others challenging the rights of the Company or any of its subsidiaries in or to any such Intellectual Property Rights, and the Company is unaware of any facts which would form a reasonable basis for any such claim, that would, individually or in the aggregate, together with any other claims in this </w:t>
      </w:r>
      <w:r>
        <w:rPr>
          <w:rFonts w:ascii="Times New Roman" w:cs="Times New Roman" w:eastAsia="Times New Roman" w:hAnsi="Times New Roman"/>
          <w:sz w:val="18"/>
          <w:szCs w:val="18"/>
          <w:u w:val="single" w:color="auto"/>
          <w:color w:val="auto"/>
        </w:rPr>
        <w:t>Section 6(bb)</w:t>
      </w:r>
      <w:r>
        <w:rPr>
          <w:rFonts w:ascii="Times New Roman" w:cs="Times New Roman" w:eastAsia="Times New Roman" w:hAnsi="Times New Roman"/>
          <w:sz w:val="18"/>
          <w:szCs w:val="18"/>
          <w:color w:val="auto"/>
        </w:rPr>
        <w:t xml:space="preserve">, reasonably be expected to result in a Material Adverse Change; (C) the Intellectual Property Rights owned by the Company or any of its subsidiaries and, to the knowledge of the Company, the Intellectual Property Rights licensed to the Company have not been adjudged by a court of competent jurisdiction invalid or unenforceable, in whole or in part, and there is no pending or, to the Company’s knowledge, threatened action, suit, proceeding or claim by others challenging the validity or scope of any such Intellectual Property Rights, and the Company is unaware of any facts which would form a reasonable basis for any such claim that would, individually or in the aggregate, together with any other claims in this </w:t>
      </w:r>
      <w:r>
        <w:rPr>
          <w:rFonts w:ascii="Times New Roman" w:cs="Times New Roman" w:eastAsia="Times New Roman" w:hAnsi="Times New Roman"/>
          <w:sz w:val="18"/>
          <w:szCs w:val="18"/>
          <w:u w:val="single" w:color="auto"/>
          <w:color w:val="auto"/>
        </w:rPr>
        <w:t>Section 6(bb)</w:t>
      </w:r>
      <w:r>
        <w:rPr>
          <w:rFonts w:ascii="Times New Roman" w:cs="Times New Roman" w:eastAsia="Times New Roman" w:hAnsi="Times New Roman"/>
          <w:sz w:val="18"/>
          <w:szCs w:val="18"/>
          <w:color w:val="auto"/>
        </w:rPr>
        <w:t xml:space="preserve">, reasonably be expected to result in a Material Adverse Change; (D) there is no pending or, to the Company’s knowledge, threatened action, suit, proceeding or claim by others that the Company or any of its subsidiaries infringes, misappropriates or otherwise violates any Intellectual Property Rights or other proprietary rights of others, neither the Company nor any of its subsidiaries has received any written notice of such claim and the Company is unaware of any other facts which would form a reasonable basis for any such claim that would, individually or in the aggregate, together with any other claims in this </w:t>
      </w:r>
      <w:r>
        <w:rPr>
          <w:rFonts w:ascii="Times New Roman" w:cs="Times New Roman" w:eastAsia="Times New Roman" w:hAnsi="Times New Roman"/>
          <w:sz w:val="18"/>
          <w:szCs w:val="18"/>
          <w:u w:val="single" w:color="auto"/>
          <w:color w:val="auto"/>
        </w:rPr>
        <w:t>Section 6(bb)</w:t>
      </w:r>
      <w:r>
        <w:rPr>
          <w:rFonts w:ascii="Times New Roman" w:cs="Times New Roman" w:eastAsia="Times New Roman" w:hAnsi="Times New Roman"/>
          <w:sz w:val="18"/>
          <w:szCs w:val="18"/>
          <w:color w:val="auto"/>
        </w:rPr>
        <w:t>, reasonably be expected to result in a Material Adverse Change; and (E) except as disclosed in the Registration Statement and the Prospectus, to the Company’s knowledge, no employee of the Company or any of its subsidiaries is in or has ever been in violation in any material respect of any term of any employment contract, patent disclosure agreement, invention assignment agreement, non-competition agreement, non-solicitation agreement, nondisclosure agreement or any restrictive covenant to or with a former employer where the basis of such violation relates to such employee’s employment with the Company or any of its subsidiaries, or actions undertaken by the employee while employed with the Company or any of its subsidiaries and could reasonably be expected to result, individually or in the aggregate, in a Material Adverse Change. To the Company’s knowledge, all material technical information developed by and belonging to the Company or any of its subsidiaries which has not been patented has been kept confidential. Neither the Company nor any of its subsidiaries is a party to or bound by any options, licenses or agreements with respect to the Intellectual Property Rights of any other person or entity that are required to be set forth in the Registration Statement and the Prospectus and are not described therein. The Registration Statement and the Prospectus contain in all material respects the same description of the matters set forth in the preceding sentence. None of the technology employed by the Company or its subsidiaries has been obtained or is being used by the Company or any of its subsidiaries in violation of any contractual obligation binding on the Company or any such subsidiary or, to the Company’s knowledge, any of its or its subsidiaries’ officers, directors or employees, or otherwise in violation of the rights of any persons, except for violations that would not result in a Material Adverse Change.</w:t>
      </w:r>
    </w:p>
    <w:p>
      <w:pPr>
        <w:spacing w:after="0" w:line="199"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Brokers</w:t>
      </w:r>
      <w:r>
        <w:rPr>
          <w:rFonts w:ascii="Times New Roman" w:cs="Times New Roman" w:eastAsia="Times New Roman" w:hAnsi="Times New Roman"/>
          <w:sz w:val="18"/>
          <w:szCs w:val="18"/>
          <w:color w:val="auto"/>
        </w:rPr>
        <w:t>. Neither the Company nor any of its subsidiaries is a party to any contract, agreement or understanding with any person (other than as contemplated by this Agreement) that would give rise to a valid claim against the Company or any of its subsidiaries or the Sales Agent for a brokerage commission, finder’s fee or like payment in connection with the offering and sale of the Placement Shares by the Sales Agent under this Agreement.</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Outstanding Loans or Other Indebtedness</w:t>
      </w:r>
      <w:r>
        <w:rPr>
          <w:rFonts w:ascii="Times New Roman" w:cs="Times New Roman" w:eastAsia="Times New Roman" w:hAnsi="Times New Roman"/>
          <w:sz w:val="18"/>
          <w:szCs w:val="18"/>
          <w:color w:val="auto"/>
        </w:rPr>
        <w:t>. There are no outstanding loans, advances (except normal advances for business expenses in the ordinary course of business) or guarantees or indebtedness by the Company or any of its subsidiaries to or for the benefit of any of the officers or directors of the Company or executive officers of any of its subsidiaries to the extent such executive officers may be deemed executive officers of the Company, or any of their respective family members, except as disclosed in the Registration Statement and the Prospectus. The Company has not directly or indirectly extended or maintained credit, arranged for the extension of credit, or renewed an extension of credit, in the form of a personal loan to or for any director or executive officer of the Company.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4" w:name="page15"/>
    <w:bookmarkEnd w:id="14"/>
    <w:p>
      <w:pPr>
        <w:ind w:left="-20" w:firstLine="656"/>
        <w:spacing w:after="0" w:line="282"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Reliance</w:t>
      </w:r>
      <w:r>
        <w:rPr>
          <w:rFonts w:ascii="Times New Roman" w:cs="Times New Roman" w:eastAsia="Times New Roman" w:hAnsi="Times New Roman"/>
          <w:sz w:val="18"/>
          <w:szCs w:val="18"/>
          <w:color w:val="auto"/>
        </w:rPr>
        <w:t>. The Company has not relied upon the Sales Agent or legal counsel for the Sales Agent for any legal, tax or accounting advice in connection with the offering and sale of the Placement Shares.</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Broker-Dealer Status</w:t>
      </w:r>
      <w:r>
        <w:rPr>
          <w:rFonts w:ascii="Times New Roman" w:cs="Times New Roman" w:eastAsia="Times New Roman" w:hAnsi="Times New Roman"/>
          <w:sz w:val="18"/>
          <w:szCs w:val="18"/>
          <w:color w:val="auto"/>
        </w:rPr>
        <w:t>. Neither the Company nor any of its related entities (i) is required to register as a “broker” or “dealer” in accordance with the provisions of the Exchange Act or (ii) directly or indirectly through one or more intermediaries, controls or is a “person associated with a member” or “associated person of a member” (within the meaning of Article I of the NASD Manual administered by FINRA). To the Company’s knowledge, there are no affiliations or associations between any member of FINRA and any of the Company’s officers, directors or 10% or greater security holders, except as set forth in the Registration Statement.</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S-3 Eligibility</w:t>
      </w:r>
      <w:r>
        <w:rPr>
          <w:rFonts w:ascii="Times New Roman" w:cs="Times New Roman" w:eastAsia="Times New Roman" w:hAnsi="Times New Roman"/>
          <w:sz w:val="18"/>
          <w:szCs w:val="18"/>
          <w:color w:val="auto"/>
        </w:rPr>
        <w:t>. (i) At the time of filing the Registration Statement and (ii) at the time of the most recent amendment thereto for the purposes of complying with Section 10(a)(3) of the Securities Act (whether such amendment was by post-effective amendment, incorporated report filed pursuant to Section 13 or 15(d) of the Exchange Act or form of prospectus), the Company met the then applicable requirements for use of Form S-3 under the Securities Act, including compliance with General Instruction I.B.1 or General Instruction I.B.6 of Form S-3, if and for so long as applicable. The Company is not a shell company (as defined in Rule 405 under the Securities Act) and has not been a shell company for at least 12 calendar months previously and if it has been a shell company at any time previously, has filed current Form 10 information (as defined in General Instruction I.B.6 of Form S-3) with the Commission at least 12 calendar months previously reflecting its status as an entity that is not a shell company.</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FINRA Matters</w:t>
      </w:r>
      <w:r>
        <w:rPr>
          <w:rFonts w:ascii="Times New Roman" w:cs="Times New Roman" w:eastAsia="Times New Roman" w:hAnsi="Times New Roman"/>
          <w:sz w:val="18"/>
          <w:szCs w:val="18"/>
          <w:color w:val="auto"/>
        </w:rPr>
        <w:t>. All of the information provided to the Sales Agent or to counsel for the Sales Agent by the Company, its counsel, its officers and directors and, to the Company’s knowledge, the holders of any securities (debt or equity) or options to acquire any securities of the Company in connection with the offering of the Placement Shares is true, complete, correct and compliant with FINRA’s rules in all material respects and any letters, filings or other supplemental information provided to FINRA pursuant to FINRA Rules or NASD Conduct Rules is true, complete and correct in all material respects. Except as disclosed in the Registration Statement and the Prospectus, there is no (i) officer or director of the Company, (ii) beneficial owner of 10% or more of any class of the Company’s securities or (iii) to the Company’s knowledge, beneficial owner of the Company’s unregistered equity securities that were acquired during the 180-day period immediately preceding the date of this Agreement that is an affiliate or associated person of a FINRA member participating in the offer, issuance and sale of the Placement Shares as contemplated by this Agreement and the Registration Statement and the Prospectus (as determined in accordance with the rules and regulations of FINRA).</w:t>
      </w:r>
    </w:p>
    <w:p>
      <w:pPr>
        <w:spacing w:after="0" w:line="188"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Compliance with Orders</w:t>
      </w:r>
      <w:r>
        <w:rPr>
          <w:rFonts w:ascii="Times New Roman" w:cs="Times New Roman" w:eastAsia="Times New Roman" w:hAnsi="Times New Roman"/>
          <w:sz w:val="18"/>
          <w:szCs w:val="18"/>
          <w:color w:val="auto"/>
        </w:rPr>
        <w:t>. Neither the Company nor any of its subsidiaries is in violation of any material judgment, decree, or order of any court, arbitrator or other governmental authority.</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3" w:lineRule="auto"/>
        <w:tabs>
          <w:tab w:leader="none" w:pos="1276" w:val="left"/>
        </w:tabs>
        <w:numPr>
          <w:ilvl w:val="0"/>
          <w:numId w:val="2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Sarbanes–Oxley Act</w:t>
      </w:r>
      <w:r>
        <w:rPr>
          <w:rFonts w:ascii="Times New Roman" w:cs="Times New Roman" w:eastAsia="Times New Roman" w:hAnsi="Times New Roman"/>
          <w:sz w:val="18"/>
          <w:szCs w:val="18"/>
          <w:color w:val="auto"/>
        </w:rPr>
        <w:t>. There is and has been no failure on the part of the Company or any of the Company’s directors or officers, in their capacities as such, to comply in all material respects with any applicable provision of the Sarbanes-Oxley Act of 2002 and the rules and regulations promulgated in connection therewith (the “</w:t>
      </w:r>
      <w:r>
        <w:rPr>
          <w:rFonts w:ascii="Times New Roman" w:cs="Times New Roman" w:eastAsia="Times New Roman" w:hAnsi="Times New Roman"/>
          <w:sz w:val="18"/>
          <w:szCs w:val="18"/>
          <w:b w:val="1"/>
          <w:bCs w:val="1"/>
          <w:u w:val="single" w:color="auto"/>
          <w:color w:val="auto"/>
        </w:rPr>
        <w:t>Sarbanes-Oxley Act</w:t>
      </w:r>
      <w:r>
        <w:rPr>
          <w:rFonts w:ascii="Times New Roman" w:cs="Times New Roman" w:eastAsia="Times New Roman" w:hAnsi="Times New Roman"/>
          <w:sz w:val="18"/>
          <w:szCs w:val="18"/>
          <w:color w:val="auto"/>
        </w:rPr>
        <w:t>”), including Section 402 related to loans and Sections 302 and 906 related to certifications.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5" w:name="page16"/>
    <w:bookmarkEnd w:id="15"/>
    <w:p>
      <w:pPr>
        <w:jc w:val="both"/>
        <w:ind w:left="-8" w:firstLine="656"/>
        <w:spacing w:after="0" w:line="253" w:lineRule="auto"/>
        <w:tabs>
          <w:tab w:leader="none" w:pos="1288" w:val="left"/>
        </w:tabs>
        <w:numPr>
          <w:ilvl w:val="1"/>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Disclosure Controls and Procedures</w:t>
      </w:r>
      <w:r>
        <w:rPr>
          <w:rFonts w:ascii="Times New Roman" w:cs="Times New Roman" w:eastAsia="Times New Roman" w:hAnsi="Times New Roman"/>
          <w:sz w:val="18"/>
          <w:szCs w:val="18"/>
          <w:color w:val="auto"/>
        </w:rPr>
        <w:t>. Except as set forth in the Registration Statement and the Prospectus, the Company and its subsidiaries maintain systems of “internal control over financial reporting” (as defined under Rules 13a-15 and 15d-15 under the Exchange Act) that comply with the requirements of the Exchange Act and have been designed by, or under the supervision of, their respective principal executive and principal financial officers, or persons performing similar functions, to provide reasonable assurance regarding the reliability of financial reporting and the preparation of financial statements for external purposes in accordance with GAAP, including, but not limited to, internal accounting controls sufficient to provide reasonable assurance that (i) transactions are executed in accordance with management’s general or specific authorizations; (ii) transactions are recorded as necessary to permit preparation of financial statements in conformity with GAAP and to maintain asset accountability; (iii) access to assets is permitted only in accordance with management’s general or specific authorization; (iv) the recorded accountability for assets is compared with the existing assets at reasonable intervals and appropriate action is taken with respect to any differences; and (v) the interactive data in XBRL included or incorporated by reference in the Registration Statement and the Prospectus fairly present the information called for in all material respects and are prepared in accordance with the Commission’s rules and guidelines applicable thereto. Since the date of the latest audited financial statements included in the Registration Statement and the Prospectus, there has been no change in the Company’s internal control over financial reporting that has materially affected, or is reasonably likely to materially affect, the Company’s internal control over financial reporting.</w:t>
      </w:r>
    </w:p>
    <w:p>
      <w:pPr>
        <w:spacing w:after="0" w:line="187"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288" w:val="left"/>
        </w:tabs>
        <w:numPr>
          <w:ilvl w:val="1"/>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ERISA</w:t>
      </w:r>
      <w:r>
        <w:rPr>
          <w:rFonts w:ascii="Times New Roman" w:cs="Times New Roman" w:eastAsia="Times New Roman" w:hAnsi="Times New Roman"/>
          <w:sz w:val="18"/>
          <w:szCs w:val="18"/>
          <w:color w:val="auto"/>
        </w:rPr>
        <w:t>. The Company, its subsidiaries and any “employee benefit plan” (as defined under the Employee Retirement Income Security Act of 1974, as amended, and the regulations and published interpretations thereunder (collectively, “</w:t>
      </w:r>
      <w:r>
        <w:rPr>
          <w:rFonts w:ascii="Times New Roman" w:cs="Times New Roman" w:eastAsia="Times New Roman" w:hAnsi="Times New Roman"/>
          <w:sz w:val="18"/>
          <w:szCs w:val="18"/>
          <w:b w:val="1"/>
          <w:bCs w:val="1"/>
          <w:u w:val="single" w:color="auto"/>
          <w:color w:val="auto"/>
        </w:rPr>
        <w:t>ERISA</w:t>
      </w:r>
      <w:r>
        <w:rPr>
          <w:rFonts w:ascii="Times New Roman" w:cs="Times New Roman" w:eastAsia="Times New Roman" w:hAnsi="Times New Roman"/>
          <w:sz w:val="18"/>
          <w:szCs w:val="18"/>
          <w:color w:val="auto"/>
        </w:rPr>
        <w:t>”)) established or maintained by the Company, its subsidiaries or any of their “ERISA Affiliates” (as defined below) are in compliance in all material respects with ERISA. “</w:t>
      </w:r>
      <w:r>
        <w:rPr>
          <w:rFonts w:ascii="Times New Roman" w:cs="Times New Roman" w:eastAsia="Times New Roman" w:hAnsi="Times New Roman"/>
          <w:sz w:val="18"/>
          <w:szCs w:val="18"/>
          <w:b w:val="1"/>
          <w:bCs w:val="1"/>
          <w:u w:val="single" w:color="auto"/>
          <w:color w:val="auto"/>
        </w:rPr>
        <w:t>ERISA Affiliate</w:t>
      </w:r>
      <w:r>
        <w:rPr>
          <w:rFonts w:ascii="Times New Roman" w:cs="Times New Roman" w:eastAsia="Times New Roman" w:hAnsi="Times New Roman"/>
          <w:sz w:val="18"/>
          <w:szCs w:val="18"/>
          <w:color w:val="auto"/>
        </w:rPr>
        <w:t>” means, with respect to the Company and each of its subsidiaries, any member of any group of organizations described in Sections 414(b),(c),(m) or (o) of the Internal Revenue Code of 1986, as amended, and the regulations and published interpretations thereunder (the “</w:t>
      </w:r>
      <w:r>
        <w:rPr>
          <w:rFonts w:ascii="Times New Roman" w:cs="Times New Roman" w:eastAsia="Times New Roman" w:hAnsi="Times New Roman"/>
          <w:sz w:val="18"/>
          <w:szCs w:val="18"/>
          <w:b w:val="1"/>
          <w:bCs w:val="1"/>
          <w:u w:val="single" w:color="auto"/>
          <w:color w:val="auto"/>
        </w:rPr>
        <w:t>Code</w:t>
      </w:r>
      <w:r>
        <w:rPr>
          <w:rFonts w:ascii="Times New Roman" w:cs="Times New Roman" w:eastAsia="Times New Roman" w:hAnsi="Times New Roman"/>
          <w:sz w:val="18"/>
          <w:szCs w:val="18"/>
          <w:color w:val="auto"/>
        </w:rPr>
        <w:t>”) of which the Company or any of its subsidiaries is a member. No “reportable event” (as defined under ERISA) has occurred or is reasonably expected to occur with respect to any “employee benefit plan” established or maintained by the Company, or any of its subsidiaries or any of their ERISA Affiliates. No “employee benefit plan” established or maintained by the Company, any of its subsidiaries or any of their ERISA Affiliates, if such “employee benefit plan” were terminated, would have any “amount of unfunded benefit liabilities” (as defined under ERISA). Neither the Company nor any of its subsidiaries nor any of their ERISA Affiliates has incurred or reasonably expects to incur any material liability under (i) Title IV of ERISA with respect to termination of, or withdrawal from, any “employee benefit plan” or (ii) Sections 412, 4971, 4975 or 4980B of the Code. Each “employee benefit plan” established or maintained by the Company, any of its subsidiaries or any of their ERISA Affiliates that is intended to be qualified under Section 401(a) of the Code is so qualified and, to the knowledge of the Company, nothing has occurred, whether by action or failure to act, which would cause the loss of such qualification.</w:t>
      </w:r>
    </w:p>
    <w:p>
      <w:pPr>
        <w:spacing w:after="0" w:line="187" w:lineRule="exact"/>
        <w:rPr>
          <w:rFonts w:ascii="Times New Roman" w:cs="Times New Roman" w:eastAsia="Times New Roman" w:hAnsi="Times New Roman"/>
          <w:sz w:val="18"/>
          <w:szCs w:val="18"/>
          <w:color w:val="auto"/>
        </w:rPr>
      </w:pPr>
    </w:p>
    <w:p>
      <w:pPr>
        <w:jc w:val="both"/>
        <w:ind w:left="-8" w:firstLine="656"/>
        <w:spacing w:after="0" w:line="253" w:lineRule="auto"/>
        <w:tabs>
          <w:tab w:leader="none" w:pos="1288" w:val="left"/>
        </w:tabs>
        <w:numPr>
          <w:ilvl w:val="1"/>
          <w:numId w:val="2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Contracts and Agreements</w:t>
      </w:r>
      <w:r>
        <w:rPr>
          <w:rFonts w:ascii="Times New Roman" w:cs="Times New Roman" w:eastAsia="Times New Roman" w:hAnsi="Times New Roman"/>
          <w:sz w:val="18"/>
          <w:szCs w:val="18"/>
          <w:color w:val="auto"/>
        </w:rPr>
        <w:t>. The agreements and documents described in the Registration Statement and the Prospectus conform in all material respects to the descriptions thereof contained therein and there are no agreements or other documents required by the Securities Act to be described in the Registration Statement and the Prospectus or to be filed with the Commission as exhibits to the Registration Statement, that have not been so described or filed. Each agreement or other instrument (however characterized or described) to which the Company or any of its subsidiaries is a party or by which it is or may be bound or affected and (i) that is referred to in the Registration Statement and the Prospectus, or (ii) is material to the Company’s or its subsidiaries’ business, has been duly authorized and validly executed by the Company, is in full force and effect in all material respects and is enforceable against the Company or any of its subsidiaries and, to the Company’s knowledge, the other parties thereto, in accordance with its terms, except</w:t>
      </w:r>
    </w:p>
    <w:p>
      <w:pPr>
        <w:spacing w:after="0" w:line="2"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247" w:val="left"/>
        </w:tabs>
        <w:numPr>
          <w:ilvl w:val="0"/>
          <w:numId w:val="2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such enforceability may be limited by bankruptcy, insolvency, reorganization or similar laws affecting creditors’ rights generally, (y) as enforceability of any indemnification or contribution provision may be limited under the federal and state securities laws, and (z) that the remedy of specific performance and injunctive and other forms of equitable relief may be subject to the equitable defenses and to the discretion of the court before which any proceeding therefor may be brought. Except as disclosed in the Registration Statement and the Prospectus, none of such agreements or instruments has been assigned by the Company or its subsidiaries, and neither the Company, its subsidiaries nor, to the Company’s knowledge, any other party is in default thereunder and, to the Company’s knowledge, no event has occurred that, with the lapse of time or the giving of notice, or both, would constitute a default thereunder. To the Company’s knowledge, performance by the Company or any of its subsidiaries of the material provisions of such agreements or instruments will not result in a violation of any existing applicable law, rule, regulation, judgment, order or decree of any governmental agency or court, domestic or foreign, having jurisdiction over the Company, its subsidiaries or any of their assets or businesses (each, a “</w:t>
      </w:r>
      <w:r>
        <w:rPr>
          <w:rFonts w:ascii="Times New Roman" w:cs="Times New Roman" w:eastAsia="Times New Roman" w:hAnsi="Times New Roman"/>
          <w:sz w:val="18"/>
          <w:szCs w:val="18"/>
          <w:b w:val="1"/>
          <w:bCs w:val="1"/>
          <w:u w:val="single" w:color="auto"/>
          <w:color w:val="auto"/>
        </w:rPr>
        <w:t>Governmental Entity</w:t>
      </w:r>
      <w:r>
        <w:rPr>
          <w:rFonts w:ascii="Times New Roman" w:cs="Times New Roman" w:eastAsia="Times New Roman" w:hAnsi="Times New Roman"/>
          <w:sz w:val="18"/>
          <w:szCs w:val="18"/>
          <w:color w:val="auto"/>
        </w:rPr>
        <w:t>”), including, without limitation, those relating to environmental laws and regulations.</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2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16" w:name="page17"/>
    <w:bookmarkEnd w:id="16"/>
    <w:p>
      <w:pPr>
        <w:jc w:val="both"/>
        <w:ind w:left="-20" w:firstLine="656"/>
        <w:spacing w:after="0" w:line="254" w:lineRule="auto"/>
        <w:tabs>
          <w:tab w:leader="none" w:pos="127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Title to Properties</w:t>
      </w:r>
      <w:r>
        <w:rPr>
          <w:rFonts w:ascii="Times New Roman" w:cs="Times New Roman" w:eastAsia="Times New Roman" w:hAnsi="Times New Roman"/>
          <w:sz w:val="18"/>
          <w:szCs w:val="18"/>
          <w:color w:val="auto"/>
        </w:rPr>
        <w:t>. Except as set forth in the Registration Statement and the Prospectus, the Company and each of its subsidiaries have good and marketable title in fee simple to, or have valid rights to lease or otherwise use, all items of real or personal property which are material to the business of the Company, in each case free and clear of all liens, encumbrances, security interests, claims and defects that do not, singly or in the aggregate, materially affect the value of such property and do not interfere with the use made and proposed to be made of such property by the Company or any of its subsidiaries; and all of the leases and subleases material to the business of the Company, and under which the Company or any of its subsidiaries hold properties described in the Registration Statement and the Prospectus, are in full force and effect, and neither the Company nor any of its subsidiaries has received any notice of any material claim of any sort that has been asserted by anyone adverse to the rights of the Company or any of its subsidiaries under any of the leases or subleases mentioned above, or affecting or questioning the rights of the Company or any of its subsidiaries to the continued possession of the leased or subleased premises under any such lease or sublease, which would result in a Material Adverse Change.</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Unlawful Contributions or Other Payments</w:t>
      </w:r>
      <w:r>
        <w:rPr>
          <w:rFonts w:ascii="Times New Roman" w:cs="Times New Roman" w:eastAsia="Times New Roman" w:hAnsi="Times New Roman"/>
          <w:sz w:val="18"/>
          <w:szCs w:val="18"/>
          <w:color w:val="auto"/>
        </w:rPr>
        <w:t>. No payments or inducements have been made or given, directly or indirectly, to any federal or local official or candidate for, any federal or state office in the United States or foreign offices by the Company, any of its subsidiaries or any of their officers or directors, or, to the knowledge of the Company, by any of its employees or agents or any other person in connection with any opportunity, contract, permit, certificate, consent, order, approval, waiver or other authorization relating to the business of the Company or any of its subsidiaries, except for such payments or inducements as were lawful under applicable laws, rules and regulations. Neither the Company, any of its subsidiaries, nor, to the knowledge of the Company, any director, officer, agent, employee or other person associated with or acting on behalf of the Company or any of its subsidiaries, (i) has used any corporate funds for any unlawful contribution, gift, entertainment or other unlawful expense relating to political activity; (ii) made any direct or indirect unlawful payment to any government official or employee from corporate funds; or (iii) made any bribe, unlawful rebate, payoff, influence payment, kickback or other unlawful payment in connection with the business of the Company.</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Foreign Corrupt Practices Act</w:t>
      </w:r>
      <w:r>
        <w:rPr>
          <w:rFonts w:ascii="Times New Roman" w:cs="Times New Roman" w:eastAsia="Times New Roman" w:hAnsi="Times New Roman"/>
          <w:sz w:val="18"/>
          <w:szCs w:val="18"/>
          <w:color w:val="auto"/>
        </w:rPr>
        <w:t>. None of the Company, any of its subsidiaries or, to the knowledge of the Company, any director, officer, agent, employee, affiliate or other person acting on behalf of the Company or any of its subsidiaries, is aware of or has taken any action, directly or indirectly, that would result in a violation by such persons of the Foreign Corrupt Practices Act of 1977, as amended, and the rules and regulations thereunder (collectively, the “</w:t>
      </w:r>
      <w:r>
        <w:rPr>
          <w:rFonts w:ascii="Times New Roman" w:cs="Times New Roman" w:eastAsia="Times New Roman" w:hAnsi="Times New Roman"/>
          <w:sz w:val="18"/>
          <w:szCs w:val="18"/>
          <w:b w:val="1"/>
          <w:bCs w:val="1"/>
          <w:u w:val="single" w:color="auto"/>
          <w:color w:val="auto"/>
        </w:rPr>
        <w:t>FCPA</w:t>
      </w:r>
      <w:r>
        <w:rPr>
          <w:rFonts w:ascii="Times New Roman" w:cs="Times New Roman" w:eastAsia="Times New Roman" w:hAnsi="Times New Roman"/>
          <w:sz w:val="18"/>
          <w:szCs w:val="18"/>
          <w:color w:val="auto"/>
        </w:rPr>
        <w:t>”), including, without limitation, making use of the mails or any means or instrumentality of interstate commerce corruptly in furtherance of an offer, payment, promise to pay or authorization of the payment of any money, or other property, gift, promise to give, or authorization of the giving of anything of value to any “foreign official” (as such term is defined in the FCPA) or any foreign political party or official thereof or any candidate for foreign political office, in contravention of the FCPA. The Company and its subsidiaries have conducted their respective businesses in compliance with the FCPA and have instituted and maintains policies and procedures designed to ensure, and which are reasonably expected to continue to ensure, continued compliance therewith.</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Money Laundering Laws</w:t>
      </w:r>
      <w:r>
        <w:rPr>
          <w:rFonts w:ascii="Times New Roman" w:cs="Times New Roman" w:eastAsia="Times New Roman" w:hAnsi="Times New Roman"/>
          <w:sz w:val="18"/>
          <w:szCs w:val="18"/>
          <w:color w:val="auto"/>
        </w:rPr>
        <w:t>. The operations of the Company and its subsidiaries are and have been conducted at all times in compliance with applicable financial recordkeeping and reporting requirements of the Currency and Foreign Transactions Reporting Act of 1970, as amended, the money laundering statutes of all jurisdictions, the rules and regulations thereunder and any related or similar rules, regulations or guidelines, issued, administered or enforced by any governmental agency (collectively, the “</w:t>
      </w:r>
      <w:r>
        <w:rPr>
          <w:rFonts w:ascii="Times New Roman" w:cs="Times New Roman" w:eastAsia="Times New Roman" w:hAnsi="Times New Roman"/>
          <w:sz w:val="18"/>
          <w:szCs w:val="18"/>
          <w:b w:val="1"/>
          <w:bCs w:val="1"/>
          <w:u w:val="single" w:color="auto"/>
          <w:color w:val="auto"/>
        </w:rPr>
        <w:t>Money Laundering Laws</w:t>
      </w:r>
      <w:r>
        <w:rPr>
          <w:rFonts w:ascii="Times New Roman" w:cs="Times New Roman" w:eastAsia="Times New Roman" w:hAnsi="Times New Roman"/>
          <w:sz w:val="18"/>
          <w:szCs w:val="18"/>
          <w:color w:val="auto"/>
        </w:rPr>
        <w:t>”) and no action, suit or proceeding by or before any court or governmental agency, authority or body or any arbitrator involving the Company or any of its subsidiaries with respect to the Money Laundering Laws is pending or, to the knowledge of the Company, threatened.</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2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OFAC</w:t>
      </w:r>
      <w:r>
        <w:rPr>
          <w:rFonts w:ascii="Times New Roman" w:cs="Times New Roman" w:eastAsia="Times New Roman" w:hAnsi="Times New Roman"/>
          <w:sz w:val="18"/>
          <w:szCs w:val="18"/>
          <w:color w:val="auto"/>
        </w:rPr>
        <w:t>. None of the Company, any of its subsidiaries or, to the knowledge of the Company, any director, officer, agent, employee, affiliate or person acting on behalf of the Company or any of its subsidiaries is currently subject to any U.S. sanctions administered by the Office of Foreign Assets Control of the U.S. Treasury Department (“</w:t>
      </w:r>
      <w:r>
        <w:rPr>
          <w:rFonts w:ascii="Times New Roman" w:cs="Times New Roman" w:eastAsia="Times New Roman" w:hAnsi="Times New Roman"/>
          <w:sz w:val="18"/>
          <w:szCs w:val="18"/>
          <w:b w:val="1"/>
          <w:bCs w:val="1"/>
          <w:u w:val="single" w:color="auto"/>
          <w:color w:val="auto"/>
        </w:rPr>
        <w:t>OFAC</w:t>
      </w:r>
      <w:r>
        <w:rPr>
          <w:rFonts w:ascii="Times New Roman" w:cs="Times New Roman" w:eastAsia="Times New Roman" w:hAnsi="Times New Roman"/>
          <w:sz w:val="18"/>
          <w:szCs w:val="18"/>
          <w:color w:val="auto"/>
        </w:rPr>
        <w:t>”); and the Company will not directly or indirectly use the proceeds of the offering, or lend, contribute or otherwise make available such proceeds to any subsidiary, joint venture partner or other person or entity, for the purpose of financing the activities of any person currently subject to any U.S. sanctions administered by OFAC.</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7" w:name="page18"/>
    <w:bookmarkEnd w:id="17"/>
    <w:p>
      <w:pPr>
        <w:jc w:val="both"/>
        <w:ind w:left="-20" w:firstLine="656"/>
        <w:spacing w:after="0" w:line="254"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Exchange Listing</w:t>
      </w:r>
      <w:r>
        <w:rPr>
          <w:rFonts w:ascii="Times New Roman" w:cs="Times New Roman" w:eastAsia="Times New Roman" w:hAnsi="Times New Roman"/>
          <w:sz w:val="18"/>
          <w:szCs w:val="18"/>
          <w:color w:val="auto"/>
        </w:rPr>
        <w:t>. The Common Stock is registered pursuant to Section 12(b) of the Exchange Act and is currently listed on the Exchange under the trading symbol “CNSP”. Except as disclosed in the Registration Statement and the Prospectus, there is no action pending by the Company or, to the Company’s knowledge, the Exchange to delist the Common Stock from the Exchange, nor has the Company received any notification that the Exchange is currently contemplating terminating such listing, except as otherwise disclosed in the Registration Statement and Prospectus. The Company has no intention to delist the Common Stock from the Exchange or to deregister the Common Stock under the Exchange Act, in either case, at any time during the period commencing on the date of this Agreement through and including the 90th calendar day after the termination of this Agreement. The Company has filed with the Exchange a Listing of Additional Shares Notification Form for the offering of the Placement Shares as contemplated in this Agreement. The issuance and sale of the Placement Shares under this Agreement does not contravene the rules and regulations of the Exchange.</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Margin Rules</w:t>
      </w:r>
      <w:r>
        <w:rPr>
          <w:rFonts w:ascii="Times New Roman" w:cs="Times New Roman" w:eastAsia="Times New Roman" w:hAnsi="Times New Roman"/>
          <w:sz w:val="18"/>
          <w:szCs w:val="18"/>
          <w:color w:val="auto"/>
        </w:rPr>
        <w:t>. The Company owns no “margin securities” as that term is defined in Regulation U of the Board of Governors of the Federal Reserve System (the “</w:t>
      </w:r>
      <w:r>
        <w:rPr>
          <w:rFonts w:ascii="Times New Roman" w:cs="Times New Roman" w:eastAsia="Times New Roman" w:hAnsi="Times New Roman"/>
          <w:sz w:val="18"/>
          <w:szCs w:val="18"/>
          <w:b w:val="1"/>
          <w:bCs w:val="1"/>
          <w:u w:val="single" w:color="auto"/>
          <w:color w:val="auto"/>
        </w:rPr>
        <w:t>Federal Reserve Board</w:t>
      </w:r>
      <w:r>
        <w:rPr>
          <w:rFonts w:ascii="Times New Roman" w:cs="Times New Roman" w:eastAsia="Times New Roman" w:hAnsi="Times New Roman"/>
          <w:sz w:val="18"/>
          <w:szCs w:val="18"/>
          <w:color w:val="auto"/>
        </w:rPr>
        <w:t>”), and none of the proceeds from the issuance, sale and delivery of the Placement Shares as contemplated by this Agreement and as described in the Registration Statement and the Prospectus will be used, directly or indirectly, for the purpose of purchasing or carrying any margin security, for the purpose of reducing or retiring any indebtedness which was originally incurred to purchase or carry any margin security or for any other purpose which might cause any of the shares of Common Stock to be considered a “purpose credit” within the meanings of Regulation T, U or X of the Federal Reserve Board.</w:t>
      </w:r>
    </w:p>
    <w:p>
      <w:pPr>
        <w:spacing w:after="0" w:line="187"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Underwriter Agreements</w:t>
      </w:r>
      <w:r>
        <w:rPr>
          <w:rFonts w:ascii="Times New Roman" w:cs="Times New Roman" w:eastAsia="Times New Roman" w:hAnsi="Times New Roman"/>
          <w:sz w:val="18"/>
          <w:szCs w:val="18"/>
          <w:color w:val="auto"/>
        </w:rPr>
        <w:t>. The Company is not a party to any agreement with an agent or underwriter for any other “at-the-market” or continuous equity transaction.</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Board of Directors</w:t>
      </w:r>
      <w:r>
        <w:rPr>
          <w:rFonts w:ascii="Times New Roman" w:cs="Times New Roman" w:eastAsia="Times New Roman" w:hAnsi="Times New Roman"/>
          <w:sz w:val="18"/>
          <w:szCs w:val="18"/>
          <w:color w:val="auto"/>
        </w:rPr>
        <w:t>. The qualifications of the persons serving as board members of the Company and the overall composition of the Company’s Board of Directors comply with the applicable requirements of the Exchange Act and the Sarbanes-Oxley Act and the listing rules of the Exchange applicable to the Company. At least one member of the Audit Committee of the Board of Directors of the Company qualifies as an “audit committee financial expert,” as such term is defined under Regulation S-K and the listing rules of the Exchange. In addition, at least a majority of the persons serving on the Board of Directors of the Company qualify as “independent,” as defined under the listing rules of the Exchange.</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Integration</w:t>
      </w:r>
      <w:r>
        <w:rPr>
          <w:rFonts w:ascii="Times New Roman" w:cs="Times New Roman" w:eastAsia="Times New Roman" w:hAnsi="Times New Roman"/>
          <w:sz w:val="18"/>
          <w:szCs w:val="18"/>
          <w:color w:val="auto"/>
        </w:rPr>
        <w:t>. Neither the Company, nor any of its affiliates, nor any person acting on its or their behalf has, directly or indirectly, made any offers or sales of any security or solicited any offers to buy any security, under circumstances that would cause the offer and sale of the Placement Shares hereunder to be integrated with prior offerings by the Company for purposes of the Securities Act that would require the registration of any such securities under the Securities Act.</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Material Defaults</w:t>
      </w:r>
      <w:r>
        <w:rPr>
          <w:rFonts w:ascii="Times New Roman" w:cs="Times New Roman" w:eastAsia="Times New Roman" w:hAnsi="Times New Roman"/>
          <w:sz w:val="18"/>
          <w:szCs w:val="18"/>
          <w:color w:val="auto"/>
        </w:rPr>
        <w:t>. Neither the Company nor any of its subsidiaries has defaulted on any installment on indebtedness for borrowed money or on any rental on one or more long-term leases, which defaults, individually or in the aggregate, could reasonably be expected to result in a Material Adverse Change. The Company has not filed a report pursuant to Section 13(a) or 15(d) of the Exchange Act since the filing of its last Annual Report on Form 10-K, indicating that it (i) has failed to pay any dividend or sinking fund installment on preferred stock or (ii) has defaulted on any installment on indebtedness for borrowed money or on any rental on one or more long-term leases, which defaults, individually or in the aggregate, could reasonably be expected to result in a Material Adverse Change.</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2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Books and Records</w:t>
      </w:r>
      <w:r>
        <w:rPr>
          <w:rFonts w:ascii="Times New Roman" w:cs="Times New Roman" w:eastAsia="Times New Roman" w:hAnsi="Times New Roman"/>
          <w:sz w:val="18"/>
          <w:szCs w:val="18"/>
          <w:color w:val="auto"/>
        </w:rPr>
        <w:t>. The minute books of the Company and each of its subsidiaries have been made available to the Sales Agent and counsel for the Sales Agent, and such books (i) contain a substantially complete summary of all meetings and material actions of the board of directors (including each board committee) and stockholders of the Company (or analogous governing bodies and interest holders, as applicable) and each of its subsidiaries since the time of its respective incorporation or organization through the date of the latest meeting and action, and (ii) accurately reflects in all material respects all transactions referred to in such minutes.</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8" w:name="page19"/>
    <w:bookmarkEnd w:id="18"/>
    <w:p>
      <w:pPr>
        <w:jc w:val="both"/>
        <w:ind w:left="-20" w:firstLine="656"/>
        <w:spacing w:after="0" w:line="266" w:lineRule="auto"/>
        <w:tabs>
          <w:tab w:leader="none" w:pos="1276" w:val="left"/>
        </w:tabs>
        <w:numPr>
          <w:ilvl w:val="0"/>
          <w:numId w:val="3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Regulations</w:t>
      </w:r>
      <w:r>
        <w:rPr>
          <w:rFonts w:ascii="Times New Roman" w:cs="Times New Roman" w:eastAsia="Times New Roman" w:hAnsi="Times New Roman"/>
          <w:sz w:val="18"/>
          <w:szCs w:val="18"/>
          <w:color w:val="auto"/>
        </w:rPr>
        <w:t>. The disclosures in the Registration Statement and the Prospectus concerning the effects of federal, state, local and all foreign regulation on the Company’s business in the past and as currently contemplated are correct in all material respects and no other such regulations are required to be disclosed in the Registration Statement and the Prospectus which are not so disclosed.</w:t>
      </w:r>
    </w:p>
    <w:p>
      <w:pPr>
        <w:spacing w:after="0" w:line="176" w:lineRule="exact"/>
        <w:rPr>
          <w:sz w:val="20"/>
          <w:szCs w:val="20"/>
          <w:color w:val="auto"/>
        </w:rPr>
      </w:pPr>
    </w:p>
    <w:p>
      <w:pPr>
        <w:jc w:val="both"/>
        <w:ind w:left="-20" w:firstLine="656"/>
        <w:spacing w:after="0" w:line="252" w:lineRule="auto"/>
        <w:tabs>
          <w:tab w:leader="none" w:pos="1276"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Regulatory Matters; Compliance</w:t>
      </w:r>
      <w:r>
        <w:rPr>
          <w:rFonts w:ascii="Times New Roman" w:cs="Times New Roman" w:eastAsia="Times New Roman" w:hAnsi="Times New Roman"/>
          <w:sz w:val="18"/>
          <w:szCs w:val="18"/>
          <w:color w:val="auto"/>
        </w:rPr>
        <w:t>. The material terms of all preclinical and other nonclinical studies and clinical trials conducted by or on behalf of the Company that are material to the Company have been adequately described in the Registration Statement or the Prospectus, in all material respects. The clinical trials and nonclinical studies conducted by or on behalf of the Company that are described in the Registration Statement and the Prospectus or the results of such trials and studies which are referred to in the Registration Statement and the Prospectus were and, if still ongoing, are being conducted in material compliance with all laws and regulations applicable thereto in the jurisdictions in which they are being conducted. The descriptions in the Registration Statement and the Prospectus of the results of such trials and studies are accurate and complete in all material respects and fairly present the data derived from such trials and studies, and the Company has no knowledge of any clinical trials the aggregate results of which are inconsistent with or otherwise call into question the results of any clinical trial conducted by or on behalf of the Company that are described in the Registration Statement and the Prospectus or the results of which are referred to in the Registration Statement and the Prospectus. Except as disclosed in the Registration Statement or the Prospectus, the Company has not received any written notices or other communications from the FDA, the European Medicines Agency (“</w:t>
      </w:r>
      <w:r>
        <w:rPr>
          <w:rFonts w:ascii="Times New Roman" w:cs="Times New Roman" w:eastAsia="Times New Roman" w:hAnsi="Times New Roman"/>
          <w:sz w:val="18"/>
          <w:szCs w:val="18"/>
          <w:b w:val="1"/>
          <w:bCs w:val="1"/>
          <w:color w:val="auto"/>
        </w:rPr>
        <w:t>EMA</w:t>
      </w:r>
      <w:r>
        <w:rPr>
          <w:rFonts w:ascii="Times New Roman" w:cs="Times New Roman" w:eastAsia="Times New Roman" w:hAnsi="Times New Roman"/>
          <w:sz w:val="18"/>
          <w:szCs w:val="18"/>
          <w:color w:val="auto"/>
        </w:rPr>
        <w:t>”) or any other governmental agency or authority imposing, requiring, requesting or suggesting a clinical hold, termination, suspension or material modification of any clinical trial that is described in the Registration Statement and the Prospectus or the results of which are referred to in the Registration Statement and the Prospectus. Except as disclosed in the Registration Statement or the Prospectus, the Company has not received any written notices or other communications from the FDA, the EMA or any other governmental agency, and otherwise has no knowledge of, or reason to believe that, (i) any investigational new drug application for a potential product of the Company is or has been rejected or determined to be non-approvable or conditionally approvable; and (ii) any license, approval, permit or authorization to conduct any clinical trial of any potential product of the Company has been, will be or may be suspended, revoked, modified or limited.</w:t>
      </w:r>
    </w:p>
    <w:p>
      <w:pPr>
        <w:spacing w:after="0" w:line="193" w:lineRule="exact"/>
        <w:rPr>
          <w:rFonts w:ascii="Times New Roman" w:cs="Times New Roman" w:eastAsia="Times New Roman" w:hAnsi="Times New Roman"/>
          <w:sz w:val="18"/>
          <w:szCs w:val="18"/>
          <w:color w:val="auto"/>
        </w:rPr>
      </w:pPr>
    </w:p>
    <w:p>
      <w:pPr>
        <w:jc w:val="both"/>
        <w:ind w:left="-20" w:firstLine="656"/>
        <w:spacing w:after="0" w:line="252" w:lineRule="auto"/>
        <w:tabs>
          <w:tab w:leader="none" w:pos="1276"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Information Technology</w:t>
      </w:r>
      <w:r>
        <w:rPr>
          <w:rFonts w:ascii="Times New Roman" w:cs="Times New Roman" w:eastAsia="Times New Roman" w:hAnsi="Times New Roman"/>
          <w:sz w:val="18"/>
          <w:szCs w:val="18"/>
          <w:color w:val="auto"/>
        </w:rPr>
        <w:t>. The Company’s information technology assets and equipment, computers, systems, networks, hardware, software, websites, applications, and databases (collectively, “</w:t>
      </w:r>
      <w:r>
        <w:rPr>
          <w:rFonts w:ascii="Times New Roman" w:cs="Times New Roman" w:eastAsia="Times New Roman" w:hAnsi="Times New Roman"/>
          <w:sz w:val="18"/>
          <w:szCs w:val="18"/>
          <w:b w:val="1"/>
          <w:bCs w:val="1"/>
          <w:u w:val="single" w:color="auto"/>
          <w:color w:val="auto"/>
        </w:rPr>
        <w:t>IT Systems</w:t>
      </w:r>
      <w:r>
        <w:rPr>
          <w:rFonts w:ascii="Times New Roman" w:cs="Times New Roman" w:eastAsia="Times New Roman" w:hAnsi="Times New Roman"/>
          <w:sz w:val="18"/>
          <w:szCs w:val="18"/>
          <w:color w:val="auto"/>
        </w:rPr>
        <w:t>”) are adequate for, and operate and perform in all material respects as required in connection with, the operation of the business of the Company as currently conducted, except where such failure to operate and perform would not reasonably be expected to result in a Material Adverse Change, and to the knowledge of the Company are free and clear of all material bugs, errors, defects, Trojan horses, time bombs, malware and other corruptants. The Company has implemented and maintained commercially reasonable controls, policies, procedures, and safeguards to maintain and protect their material confidential information and the integrity, continuous operation, redundancy and security of all IT Systems and data (including all personal, personally identifiable, sensitive, confidential or regulated data (“</w:t>
      </w:r>
      <w:r>
        <w:rPr>
          <w:rFonts w:ascii="Times New Roman" w:cs="Times New Roman" w:eastAsia="Times New Roman" w:hAnsi="Times New Roman"/>
          <w:sz w:val="18"/>
          <w:szCs w:val="18"/>
          <w:b w:val="1"/>
          <w:bCs w:val="1"/>
          <w:u w:val="single" w:color="auto"/>
          <w:color w:val="auto"/>
        </w:rPr>
        <w:t>Personal Data</w:t>
      </w:r>
      <w:r>
        <w:rPr>
          <w:rFonts w:ascii="Times New Roman" w:cs="Times New Roman" w:eastAsia="Times New Roman" w:hAnsi="Times New Roman"/>
          <w:sz w:val="18"/>
          <w:szCs w:val="18"/>
          <w:color w:val="auto"/>
        </w:rPr>
        <w:t>”)) used in connection with their businesses, and except as would not, individually or in the aggregate, result in a Material Adverse Change, there have been no breaches, violations, outages or unauthorized uses of or accesses to same, except for those that have been remedied without material cost or liability or the duty to notify any other person, nor any incidents under internal review or investigations relating to the same. The Company is presently in compliance in all material respects with all applicable laws or statutes and all applicable judgments, orders, rules and regulations of any court or arbitrator or governmental or regulatory authority, internal policies and contractual obligations relating to the privacy and security of IT Systems and Personal Data and to the protection of such IT Systems and Personal Data from unauthorized use, access, misappropriation or modification, except for any such noncompliance that would not result in a Material Adverse Change. The disclosures in the Registration Statement and the Prospectus concerning the effects of federal, state, local and all foreign regulation on the Company’s business in the past and as currently contemplated are correct in all material respects and no other such regulations are required to be disclosed in the Registration Statement and the Prospectus which are not so disclosed.</w:t>
      </w:r>
    </w:p>
    <w:p>
      <w:pPr>
        <w:spacing w:after="0" w:line="194"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3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Confidentiality and Non-Competitions</w:t>
      </w:r>
      <w:r>
        <w:rPr>
          <w:rFonts w:ascii="Times New Roman" w:cs="Times New Roman" w:eastAsia="Times New Roman" w:hAnsi="Times New Roman"/>
          <w:sz w:val="18"/>
          <w:szCs w:val="18"/>
          <w:color w:val="auto"/>
        </w:rPr>
        <w:t>. To the Company’s knowledge, no director, officer, key employee or consultant of the Company is subject to any confidentiality, non-disclosure, non-competition agreement or non-solicitation agreement with any employer or prior employer that could reasonably be expected to materially affect his ability to be and act in his respective capacity of the Company or be expected to result in a Material Adverse Change.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19" w:name="page20"/>
    <w:bookmarkEnd w:id="19"/>
    <w:p>
      <w:pPr>
        <w:jc w:val="both"/>
        <w:ind w:firstLine="656"/>
        <w:spacing w:after="0" w:line="266" w:lineRule="auto"/>
        <w:tabs>
          <w:tab w:leader="none" w:pos="1296" w:val="left"/>
        </w:tabs>
        <w:numPr>
          <w:ilvl w:val="0"/>
          <w:numId w:val="3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All Necessary Permits, etc</w:t>
      </w:r>
      <w:r>
        <w:rPr>
          <w:rFonts w:ascii="Times New Roman" w:cs="Times New Roman" w:eastAsia="Times New Roman" w:hAnsi="Times New Roman"/>
          <w:sz w:val="18"/>
          <w:szCs w:val="18"/>
          <w:color w:val="auto"/>
        </w:rPr>
        <w:t>. The Company and each of its subsidiaries holds, and is in compliance with, all franchises, grants, authorizations, licenses, permits, easements, consents, certificates and orders (“</w:t>
      </w:r>
      <w:r>
        <w:rPr>
          <w:rFonts w:ascii="Times New Roman" w:cs="Times New Roman" w:eastAsia="Times New Roman" w:hAnsi="Times New Roman"/>
          <w:sz w:val="18"/>
          <w:szCs w:val="18"/>
          <w:b w:val="1"/>
          <w:bCs w:val="1"/>
          <w:u w:val="single" w:color="auto"/>
          <w:color w:val="auto"/>
        </w:rPr>
        <w:t>Permits</w:t>
      </w:r>
      <w:r>
        <w:rPr>
          <w:rFonts w:ascii="Times New Roman" w:cs="Times New Roman" w:eastAsia="Times New Roman" w:hAnsi="Times New Roman"/>
          <w:sz w:val="18"/>
          <w:szCs w:val="18"/>
          <w:color w:val="auto"/>
        </w:rPr>
        <w:t>”) of any governmental or self-regulatory agency, authority or body required for the conduct of its business, and all such Permits are in full force and effect.</w:t>
      </w:r>
    </w:p>
    <w:p>
      <w:pPr>
        <w:spacing w:after="0" w:line="176" w:lineRule="exact"/>
        <w:rPr>
          <w:sz w:val="20"/>
          <w:szCs w:val="20"/>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Any certificate signed by an officer of the Company and delivered to the Sales Agent or to counsel for the Sales Agent pursuant to or in connection with this Agreement shall be deemed to be a representation and warranty by the Company to the Sales Agent as to the matters set forth therein.</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 xml:space="preserve">The Company acknowledges that the Sales Agent and, for purposes of the opinions to be delivered pursuant to </w:t>
      </w:r>
      <w:r>
        <w:rPr>
          <w:rFonts w:ascii="Times New Roman" w:cs="Times New Roman" w:eastAsia="Times New Roman" w:hAnsi="Times New Roman"/>
          <w:sz w:val="18"/>
          <w:szCs w:val="18"/>
          <w:u w:val="single" w:color="auto"/>
          <w:color w:val="auto"/>
        </w:rPr>
        <w:t>Section 7</w:t>
      </w:r>
      <w:r>
        <w:rPr>
          <w:rFonts w:ascii="Times New Roman" w:cs="Times New Roman" w:eastAsia="Times New Roman" w:hAnsi="Times New Roman"/>
          <w:sz w:val="18"/>
          <w:szCs w:val="18"/>
          <w:color w:val="auto"/>
        </w:rPr>
        <w:t xml:space="preserve"> hereof, counsel to the Company and counsel to the Sales Agent, will rely upon the accuracy and truthfulness of the foregoing representations and hereby consents to such reliance.</w:t>
      </w:r>
    </w:p>
    <w:p>
      <w:pPr>
        <w:spacing w:after="0" w:line="162" w:lineRule="exact"/>
        <w:rPr>
          <w:sz w:val="20"/>
          <w:szCs w:val="20"/>
          <w:color w:val="auto"/>
        </w:rPr>
      </w:pPr>
    </w:p>
    <w:p>
      <w:pPr>
        <w:ind w:left="1300" w:hanging="644"/>
        <w:spacing w:after="0"/>
        <w:tabs>
          <w:tab w:leader="none" w:pos="1300" w:val="left"/>
        </w:tabs>
        <w:numPr>
          <w:ilvl w:val="0"/>
          <w:numId w:val="3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Covenants of the Company</w:t>
      </w:r>
      <w:r>
        <w:rPr>
          <w:rFonts w:ascii="Times New Roman" w:cs="Times New Roman" w:eastAsia="Times New Roman" w:hAnsi="Times New Roman"/>
          <w:sz w:val="18"/>
          <w:szCs w:val="18"/>
          <w:color w:val="auto"/>
        </w:rPr>
        <w:t>. The Company covenants and agrees with the Sales Agent that:</w:t>
      </w:r>
    </w:p>
    <w:p>
      <w:pPr>
        <w:spacing w:after="0" w:line="225" w:lineRule="exact"/>
        <w:rPr>
          <w:sz w:val="20"/>
          <w:szCs w:val="20"/>
          <w:color w:val="auto"/>
        </w:rPr>
      </w:pPr>
    </w:p>
    <w:p>
      <w:pPr>
        <w:jc w:val="both"/>
        <w:ind w:firstLine="656"/>
        <w:spacing w:after="0" w:line="251" w:lineRule="auto"/>
        <w:tabs>
          <w:tab w:leader="none" w:pos="1296"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Statement Amendments</w:t>
      </w:r>
      <w:r>
        <w:rPr>
          <w:rFonts w:ascii="Times New Roman" w:cs="Times New Roman" w:eastAsia="Times New Roman" w:hAnsi="Times New Roman"/>
          <w:sz w:val="18"/>
          <w:szCs w:val="18"/>
          <w:color w:val="auto"/>
        </w:rPr>
        <w:t>. After the date of this Agreement and during any period in which a Prospectus relating to any Placement Shares is required to be delivered by the Sales Agent under the Securities Act (including in circumstances where such requirement may be satisfied pursuant to Rule 153 or Rule 172 under the Securities Act), (i) the Company will notify the Sales Agent promptly of the time when any subsequent amendment to the Registration Statement, other than documents incorporated by reference, has been filed with the Commission and/or has become effective or any subsequent supplement to the Prospectus has been filed and of any request by the Commission for any amendment or supplement to the Registration Statement or Prospectus or for additional information; (ii) the Company will prepare and file with the Commission, promptly upon the Sales Agent’s reasonable request, any amendments or supplements to the Registration Statement or Prospectus that, in the Sales Agent’s reasonable opinion, may be necessary or advisable in connection with the distribution of the Placement Shares by the Sales Agent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that the failure of the Sales Agent to make such request shall not relieve the Company of any obligation or liability hereunder, or affect the Sales Agent’s right to rely on the representations and warranties made by the Company in this Agreement, and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further</w:t>
      </w:r>
      <w:r>
        <w:rPr>
          <w:rFonts w:ascii="Times New Roman" w:cs="Times New Roman" w:eastAsia="Times New Roman" w:hAnsi="Times New Roman"/>
          <w:sz w:val="18"/>
          <w:szCs w:val="18"/>
          <w:color w:val="auto"/>
        </w:rPr>
        <w:t>, that the only remedy the Sales Agent shall have with respect to the failure to make such filing shall be to cease making sales under this Agreement until such amendment or supplement is filed); (iii) the Company will not file any amendment or supplement to the Registration Statement or Prospectus, other than documents incorporated by reference, relating to the Placement Shares or a security convertible into the Placement Shares unless a copy thereof has been submitted to the Sales Agent within a reasonable period of time before the filing and the Sales Agent has not reasonably objected thereto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that the failure of the Sales Agent to make such objection shall not relieve the Company of any obligation or liability hereunder, or affect the Sales Agent’s right to rely on the representations and warranties made by the Company in this Agreement, and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further</w:t>
      </w:r>
      <w:r>
        <w:rPr>
          <w:rFonts w:ascii="Times New Roman" w:cs="Times New Roman" w:eastAsia="Times New Roman" w:hAnsi="Times New Roman"/>
          <w:sz w:val="18"/>
          <w:szCs w:val="18"/>
          <w:color w:val="auto"/>
        </w:rPr>
        <w:t>, that the only remedy the Sales Agent shall have with respect to the failure by the Company to obtain such consent shall be to cease making sales under this Agreement); (iv) the Company will furnish to the Sales Agent at the time of filing thereof a copy of any document that upon filing is deemed to be incorporated by reference into the Registration Statement or Prospectus, except for those documents available via EDGAR; and (v) the Company will cause each amendment or supplement to the Prospectus, other than documents incorporated by reference, to be filed with the Commission as required pursuant to the applicable paragraph of Rule 424(b) of the Securities Act (without reliance on Rule 424(b)(8) of the Securities Act) or, in the case of any documents incorporated by reference, to be filed with the Commission as required pursuant to the Exchange Act, within the time period prescribed.</w:t>
      </w:r>
    </w:p>
    <w:p>
      <w:pPr>
        <w:spacing w:after="0" w:line="205" w:lineRule="exact"/>
        <w:rPr>
          <w:rFonts w:ascii="Times New Roman" w:cs="Times New Roman" w:eastAsia="Times New Roman" w:hAnsi="Times New Roman"/>
          <w:sz w:val="18"/>
          <w:szCs w:val="18"/>
          <w:color w:val="auto"/>
        </w:rPr>
      </w:pPr>
    </w:p>
    <w:p>
      <w:pPr>
        <w:jc w:val="both"/>
        <w:ind w:firstLine="656"/>
        <w:spacing w:after="0" w:line="255" w:lineRule="auto"/>
        <w:tabs>
          <w:tab w:leader="none" w:pos="1296" w:val="left"/>
        </w:tabs>
        <w:numPr>
          <w:ilvl w:val="0"/>
          <w:numId w:val="3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of Commission Stop Orders</w:t>
      </w:r>
      <w:r>
        <w:rPr>
          <w:rFonts w:ascii="Times New Roman" w:cs="Times New Roman" w:eastAsia="Times New Roman" w:hAnsi="Times New Roman"/>
          <w:sz w:val="18"/>
          <w:szCs w:val="18"/>
          <w:color w:val="auto"/>
        </w:rPr>
        <w:t>. The Company will advise the Sales Agent, promptly after it receives notice or obtains knowledge thereof, of the issuance by the Commission of any stop order suspending the effectiveness of the Registration Statement or any notice objecting to, or other order preventing or suspending the use of, the Prospectus, of the suspension of the qualification of the Placement Shares for offering or sale in any jurisdiction, or of the initiation of any proceeding for any such purpose or any examination pursuant to Section 8(e) of the Securities Act, or if the Company becomes the subject of a proceeding under Section 8A of the Securities Act in connection with the offering of the Placement Shares; and it will promptly use its commercially reasonable efforts to prevent the issuance of any stop order or to obtain its withdrawal if such a stop order should be issued. Until such time as any stop order is lifted, the Sales Agent shall cease making offers and sales under this Agreement.</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0" w:name="page21"/>
    <w:bookmarkEnd w:id="20"/>
    <w:p>
      <w:pPr>
        <w:jc w:val="both"/>
        <w:ind w:left="-20" w:firstLine="656"/>
        <w:spacing w:after="0" w:line="253" w:lineRule="auto"/>
        <w:tabs>
          <w:tab w:leader="none" w:pos="127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Prospectus; Subsequent Changes</w:t>
      </w:r>
      <w:r>
        <w:rPr>
          <w:rFonts w:ascii="Times New Roman" w:cs="Times New Roman" w:eastAsia="Times New Roman" w:hAnsi="Times New Roman"/>
          <w:sz w:val="18"/>
          <w:szCs w:val="18"/>
          <w:color w:val="auto"/>
        </w:rPr>
        <w:t xml:space="preserve">. During any period in which a Prospectus relating to the Placement Shares is required to be delivered by the Sales Agent under the Securities Act with respect to a pending sale of the Placement Shares (including in circumstances where such requirement may be satisfied pursuant to Rule 153 or Rule 172 under the Securities Act), the Company will comply in all material respects with all requirements imposed upon it by the Securities Act, as from time to time in force, and to file on or before their respective due dates all reports and any definitive proxy or information statements required to be filed by the Company with the Commission pursuant to Sections 13(a), 13(c), 14, 15(d) or any other provision of or under the Exchange Act. If during such period any event occurs as a result of which the Prospectus as then amended or supplemented would include an untrue statement of a material fact or omit to state a material fact necessary to make the statements therein, in the light of the circumstances then existing, not misleading, or if during such period it is necessary to amend or supplement the Registration Statement or Prospectus to comply with the Securities Act, the Company will promptly notify the Sales Agent to suspend the offering of Placement Shares during such period and the Company will promptly amend or supplement the Registration Statement or Prospectus (at the expense of the Company) so as to correct such statement or omission or effect such compliance;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the Company may delay any such amendment or supplement if, in the reasonable judgment of the Company, it is in the best interests of the Company to do so.</w:t>
      </w:r>
    </w:p>
    <w:p>
      <w:pPr>
        <w:spacing w:after="0" w:line="189" w:lineRule="exact"/>
        <w:rPr>
          <w:rFonts w:ascii="Times New Roman" w:cs="Times New Roman" w:eastAsia="Times New Roman" w:hAnsi="Times New Roman"/>
          <w:sz w:val="18"/>
          <w:szCs w:val="18"/>
          <w:color w:val="auto"/>
        </w:rPr>
      </w:pPr>
    </w:p>
    <w:p>
      <w:pPr>
        <w:jc w:val="both"/>
        <w:ind w:left="-20" w:firstLine="656"/>
        <w:spacing w:after="0" w:line="255" w:lineRule="auto"/>
        <w:tabs>
          <w:tab w:leader="none" w:pos="127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Listing of Placement Shares</w:t>
      </w:r>
      <w:r>
        <w:rPr>
          <w:rFonts w:ascii="Times New Roman" w:cs="Times New Roman" w:eastAsia="Times New Roman" w:hAnsi="Times New Roman"/>
          <w:sz w:val="18"/>
          <w:szCs w:val="18"/>
          <w:color w:val="auto"/>
        </w:rPr>
        <w:t xml:space="preserve">. During any period in which the Prospectus relating to the Placement Shares is required to be delivered by the Sales Agent under the Securities Act with respect to a pending sale of the Placement Shares (including in circumstances where such requirement may be satisfied pursuant to Rule 153 or Rule 172 under the Securities Act), the Company will use its commercially reasonable efforts to cause the Placement Shares to be listed on the Exchange and to qualify the Placement Shares for sale under the securities laws of such jurisdictions as the Sales Agent reasonably designates and to continue such qualifications in effect so long as required for the distribution of the Placement Shares;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the Company shall not be required in connection therewith to qualify as a foreign corporation or dealer in securities or file a general consent to service of process in any jurisdiction.</w:t>
      </w:r>
    </w:p>
    <w:p>
      <w:pPr>
        <w:spacing w:after="0" w:line="188" w:lineRule="exact"/>
        <w:rPr>
          <w:rFonts w:ascii="Times New Roman" w:cs="Times New Roman" w:eastAsia="Times New Roman" w:hAnsi="Times New Roman"/>
          <w:sz w:val="18"/>
          <w:szCs w:val="18"/>
          <w:color w:val="auto"/>
        </w:rPr>
      </w:pPr>
    </w:p>
    <w:p>
      <w:pPr>
        <w:jc w:val="both"/>
        <w:ind w:left="-20" w:firstLine="656"/>
        <w:spacing w:after="0" w:line="254" w:lineRule="auto"/>
        <w:tabs>
          <w:tab w:leader="none" w:pos="127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Delivery of Registration Statement and Prospectus</w:t>
      </w:r>
      <w:r>
        <w:rPr>
          <w:rFonts w:ascii="Times New Roman" w:cs="Times New Roman" w:eastAsia="Times New Roman" w:hAnsi="Times New Roman"/>
          <w:sz w:val="18"/>
          <w:szCs w:val="18"/>
          <w:color w:val="auto"/>
        </w:rPr>
        <w:t xml:space="preserve">. The Company will furnish to the Sales Agent and its counsel (at the expense of the Company) copies of the Registration Statement, the Prospectus (including all documents incorporated by reference therein) and all amendments and supplements to the Registration Statement or Prospectus that are filed with the Commission during any period in which a Prospectus relating to the Placement Shares is required to be delivered under the Securities Act (including all documents filed with the Commission during such period that are deemed to be incorporated by reference therein), in each case as soon as reasonably practicable and in such quantities as the Sales Agent may from time to time reasonably request and, at the Sales Agent’s request, will also furnish copies of the Prospectus to each exchange or market on which sales of the Placement Shares may be made;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the Company shall not be required to furnish any document (other than the Prospectus) to the Sales Agent to the extent such document is available on EDGAR.</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3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Earnings Statement</w:t>
      </w:r>
      <w:r>
        <w:rPr>
          <w:rFonts w:ascii="Times New Roman" w:cs="Times New Roman" w:eastAsia="Times New Roman" w:hAnsi="Times New Roman"/>
          <w:sz w:val="18"/>
          <w:szCs w:val="18"/>
          <w:color w:val="auto"/>
        </w:rPr>
        <w:t>. The Company will make generally available to its security holders as soon as practicable, but in any event not later than 15 months after the end of the Company’s current fiscal quarter, an earnings statement of the Company and its subsidiaries (which need not be audited) covering a 12-month period that complies with Section 11(a) and Rule 158 of the Securities Act. The terms “earnings statement” and “make generally available to its security holders” shall have the meanings set forth in Rule 158 under the Securities Act.</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1" w:name="page22"/>
    <w:bookmarkEnd w:id="21"/>
    <w:p>
      <w:pPr>
        <w:jc w:val="both"/>
        <w:ind w:firstLine="656"/>
        <w:spacing w:after="0" w:line="254" w:lineRule="auto"/>
        <w:tabs>
          <w:tab w:leader="none" w:pos="1296" w:val="left"/>
        </w:tabs>
        <w:numPr>
          <w:ilvl w:val="1"/>
          <w:numId w:val="3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Expenses</w:t>
      </w:r>
      <w:r>
        <w:rPr>
          <w:rFonts w:ascii="Times New Roman" w:cs="Times New Roman" w:eastAsia="Times New Roman" w:hAnsi="Times New Roman"/>
          <w:sz w:val="18"/>
          <w:szCs w:val="18"/>
          <w:color w:val="auto"/>
        </w:rPr>
        <w:t xml:space="preserve">. The Company, whether or not the transactions contemplated hereunder are consummated or this Agreement is terminated in accordance with the provisions of </w:t>
      </w:r>
      <w:r>
        <w:rPr>
          <w:rFonts w:ascii="Times New Roman" w:cs="Times New Roman" w:eastAsia="Times New Roman" w:hAnsi="Times New Roman"/>
          <w:sz w:val="18"/>
          <w:szCs w:val="18"/>
          <w:u w:val="single" w:color="auto"/>
          <w:color w:val="auto"/>
        </w:rPr>
        <w:t>Section 11</w:t>
      </w:r>
      <w:r>
        <w:rPr>
          <w:rFonts w:ascii="Times New Roman" w:cs="Times New Roman" w:eastAsia="Times New Roman" w:hAnsi="Times New Roman"/>
          <w:sz w:val="18"/>
          <w:szCs w:val="18"/>
          <w:color w:val="auto"/>
        </w:rPr>
        <w:t xml:space="preserve"> hereunder, will pay the following expenses all incident to the performance of its obligations hereunder, including, but not limited to, expenses relating to (i) the preparation, printing and filing of the Registration Statement and each amendment and supplement thereto, of each Prospectus and of each amendment and supplement thereto, (ii) the preparation, issuance and delivery of the Placement Shares, including any stock or other transfer taxes and any stamp or other duties payable upon the sale, issuance or delivery of the Placement Shares to the Sales Agent,</w:t>
      </w:r>
    </w:p>
    <w:p>
      <w:pPr>
        <w:spacing w:after="0" w:line="3" w:lineRule="exact"/>
        <w:rPr>
          <w:rFonts w:ascii="Times New Roman" w:cs="Times New Roman" w:eastAsia="Times New Roman" w:hAnsi="Times New Roman"/>
          <w:sz w:val="18"/>
          <w:szCs w:val="18"/>
          <w:color w:val="auto"/>
        </w:rPr>
      </w:pPr>
    </w:p>
    <w:p>
      <w:pPr>
        <w:jc w:val="both"/>
        <w:ind w:firstLine="8"/>
        <w:spacing w:after="0" w:line="251" w:lineRule="auto"/>
        <w:tabs>
          <w:tab w:leader="none" w:pos="330" w:val="left"/>
        </w:tabs>
        <w:numPr>
          <w:ilvl w:val="0"/>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fees and disbursements of the counsel, accountants and other advisors to the Company in connection with the transactions contemplated by this Agreement; (iv) the qualification of the Placement Shares under securities laws in accordance with the provisions of </w:t>
      </w:r>
      <w:r>
        <w:rPr>
          <w:rFonts w:ascii="Times New Roman" w:cs="Times New Roman" w:eastAsia="Times New Roman" w:hAnsi="Times New Roman"/>
          <w:sz w:val="18"/>
          <w:szCs w:val="18"/>
          <w:u w:val="single" w:color="auto"/>
          <w:color w:val="auto"/>
        </w:rPr>
        <w:t>Section 7(d)</w:t>
      </w:r>
      <w:r>
        <w:rPr>
          <w:rFonts w:ascii="Times New Roman" w:cs="Times New Roman" w:eastAsia="Times New Roman" w:hAnsi="Times New Roman"/>
          <w:sz w:val="18"/>
          <w:szCs w:val="18"/>
          <w:color w:val="auto"/>
        </w:rPr>
        <w:t xml:space="preserve"> of this Agreement, including filing fees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any fees or disbursements of counsel for the Sales Agent in connection therewith shall be paid by the Sales Agent except as set forth in (ix) below), (v) the printing and delivery to the Sales Agent of copies of the Prospectus and any amendments or supplements thereto, and of this Agreement, (vi) the fees and expenses incurred in connection with the listing or qualification of the Placement Shares for trading on the Exchange, (vii) the fees and expenses of the transfer agent or registrar for the Common Stock; (viii) filing fees and expenses, if any, of the Commission and the FINRA Corporate Financing Department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that any fees or disbursements of counsel for the Sales Agent in connection therewith shall be paid by the Sales Agent except as set forth in (ix) below) and (ix) the Company shall reimburse the Sales Agent for its reasonable and documented out-of-pocket costs and expenses (including but not limited to the reasonable fees and documented out-of-pocket costs and expenses of counsel to the Sales Agent) in an amount not to exceed $40,000; </w:t>
      </w:r>
      <w:r>
        <w:rPr>
          <w:rFonts w:ascii="Times New Roman" w:cs="Times New Roman" w:eastAsia="Times New Roman" w:hAnsi="Times New Roman"/>
          <w:sz w:val="18"/>
          <w:szCs w:val="18"/>
          <w:i w:val="1"/>
          <w:iCs w:val="1"/>
          <w:color w:val="auto"/>
        </w:rPr>
        <w:t>provided further</w:t>
      </w:r>
      <w:r>
        <w:rPr>
          <w:rFonts w:ascii="Times New Roman" w:cs="Times New Roman" w:eastAsia="Times New Roman" w:hAnsi="Times New Roman"/>
          <w:sz w:val="18"/>
          <w:szCs w:val="18"/>
          <w:color w:val="auto"/>
        </w:rPr>
        <w:t xml:space="preserve"> that the Company shall reimburse the Sales Agent for its expenses (including but not limited to the reasonable fees and documented out-of-pocket costs and expenses of counsel to the Sales Agent) on an annual basis in an amount not to exceed $20,000.</w:t>
      </w:r>
    </w:p>
    <w:p>
      <w:pPr>
        <w:spacing w:after="0" w:line="192"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Use of Proceeds</w:t>
      </w:r>
      <w:r>
        <w:rPr>
          <w:rFonts w:ascii="Times New Roman" w:cs="Times New Roman" w:eastAsia="Times New Roman" w:hAnsi="Times New Roman"/>
          <w:sz w:val="18"/>
          <w:szCs w:val="18"/>
          <w:color w:val="auto"/>
        </w:rPr>
        <w:t>. The Company will use the Net Proceeds as described in the Prospectus in the section entitled “Use of Proceeds.”</w:t>
      </w:r>
    </w:p>
    <w:p>
      <w:pPr>
        <w:spacing w:after="0" w:line="225" w:lineRule="exact"/>
        <w:rPr>
          <w:rFonts w:ascii="Times New Roman" w:cs="Times New Roman" w:eastAsia="Times New Roman" w:hAnsi="Times New Roman"/>
          <w:sz w:val="18"/>
          <w:szCs w:val="18"/>
          <w:color w:val="auto"/>
        </w:rPr>
      </w:pPr>
    </w:p>
    <w:p>
      <w:pPr>
        <w:jc w:val="both"/>
        <w:ind w:firstLine="656"/>
        <w:spacing w:after="0" w:line="232" w:lineRule="auto"/>
        <w:tabs>
          <w:tab w:leader="none" w:pos="1296" w:val="left"/>
        </w:tabs>
        <w:numPr>
          <w:ilvl w:val="1"/>
          <w:numId w:val="3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 of Other Sales</w:t>
      </w:r>
      <w:r>
        <w:rPr>
          <w:rFonts w:ascii="Times New Roman" w:cs="Times New Roman" w:eastAsia="Times New Roman" w:hAnsi="Times New Roman"/>
          <w:sz w:val="18"/>
          <w:szCs w:val="18"/>
          <w:color w:val="auto"/>
        </w:rPr>
        <w:t>. The Company (I) shall provide the Sales Agent notice at least one (1) day, before it offers to sell, contracts to sell, sells, grants any option to sell or otherwise disposes of any shares of Common Stock (other than Placement Shares offered pursuant to the provisions of this Agreement) or securities convertible into or exchangeable for Common Stock, or warrants or any rights to purchase or acquire Common Stock, during the period beginning on the fifth (5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Trading Day immediately prior to the date on which any Placement Notice is delivered to the Sales Agent hereunder and</w:t>
      </w:r>
    </w:p>
    <w:p>
      <w:pPr>
        <w:spacing w:after="0" w:line="2"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18"/>
          <w:szCs w:val="18"/>
          <w:color w:val="auto"/>
        </w:rPr>
        <w:t>ending on the fifth (5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Trading Day immediately following the final Settlement Date with respect to Placement Shares sold pursuant to such Placement Notice (or, if the Placement Notice has been terminated or suspended prior to the sale of all Placement Shares covered by a Placement Notice, the fifth (5</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Trading Day immediately following the date of such suspension or termination), and (II) will not directly or indirectly enter into or utilize any other “at-the-market” or continuous equity transaction offer to sell, sell, contract to sell, grant any option to sell or otherwise dispose of any shares of Common Stock (other than the Placement Shares offered pursuant to this Agreement) or securities convertible into or exchangeable for shares of Common Stock, warrants or any rights to purchase or acquire, shares of Common Stock prior to the termination of this Agreement;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such notice requirements or restrictions, as the case may be, will not be required in connection with the Company’s issuance or sale of (i) shares of Common Stock, options to purchase shares of Common Stock, other equity awards or shares of Common Stock issuable upon the exercise of options or other equity awards, pursuant to any employee or director stock option or benefits plan, stock ownership plan or dividend reinvestment plan of the Company whether now in effect or hereafter implemented, (ii) shares of Common Stock issuable upon exchange, conversion or redemption of securities or the exercise of warrants, options or other rights in effect or outstanding, and disclosed in filings by the Company available on EDGAR or otherwise in writing (including by e-mail correspondence) to the Sales Agent and (iii) shares of Common Stock or securities convertible into or exchangeable for shares of Common Stock as consideration for mergers, acquisitions, sale or purchase of assets, other business combinations or strategic alliances, vendor, consultant, customer or other comparable transactions occurring after the date of this Agreement which are not issued for capital raising purposes.</w:t>
      </w:r>
    </w:p>
    <w:p>
      <w:pPr>
        <w:spacing w:after="0" w:line="203" w:lineRule="exact"/>
        <w:rPr>
          <w:sz w:val="20"/>
          <w:szCs w:val="20"/>
          <w:color w:val="auto"/>
        </w:rPr>
      </w:pPr>
    </w:p>
    <w:p>
      <w:pPr>
        <w:jc w:val="both"/>
        <w:ind w:firstLine="656"/>
        <w:spacing w:after="0" w:line="261" w:lineRule="auto"/>
        <w:tabs>
          <w:tab w:leader="none" w:pos="1296"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Change of Circumstances</w:t>
      </w:r>
      <w:r>
        <w:rPr>
          <w:rFonts w:ascii="Times New Roman" w:cs="Times New Roman" w:eastAsia="Times New Roman" w:hAnsi="Times New Roman"/>
          <w:sz w:val="18"/>
          <w:szCs w:val="18"/>
          <w:color w:val="auto"/>
        </w:rPr>
        <w:t>. The Company will, at any time during a fiscal quarter in which the Company intends to tender a Placement Notice or sell Placement Shares, advise the Sales Agent promptly after it shall have received notice or obtained knowledge thereof, of any information or fact that would alter or affect in any material respect any opinion, certificate, letter or other document provided to the Sales Agent pursuant to this Agreement.</w:t>
      </w:r>
    </w:p>
    <w:p>
      <w:pPr>
        <w:spacing w:after="0" w:line="179"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3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Due Diligence Cooperation</w:t>
      </w:r>
      <w:r>
        <w:rPr>
          <w:rFonts w:ascii="Times New Roman" w:cs="Times New Roman" w:eastAsia="Times New Roman" w:hAnsi="Times New Roman"/>
          <w:sz w:val="18"/>
          <w:szCs w:val="18"/>
          <w:color w:val="auto"/>
        </w:rPr>
        <w:t>. The Company will cooperate with any reasonable due diligence review conducted by the Sales Agent or its agents in connection with the transactions contemplated hereby, including, without limitation, providing information and making available documents and senior corporate officers, during regular business hours and at the Company’s principal offices, as the Sales Agent may reasonably request.</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2" w:name="page23"/>
    <w:bookmarkEnd w:id="22"/>
    <w:p>
      <w:pPr>
        <w:jc w:val="both"/>
        <w:ind w:left="-8" w:firstLine="656"/>
        <w:spacing w:after="0" w:line="252" w:lineRule="auto"/>
        <w:tabs>
          <w:tab w:leader="none" w:pos="1288" w:val="left"/>
        </w:tabs>
        <w:numPr>
          <w:ilvl w:val="1"/>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Required Filings Relating to Placement of Placement Shares</w:t>
      </w:r>
      <w:r>
        <w:rPr>
          <w:rFonts w:ascii="Times New Roman" w:cs="Times New Roman" w:eastAsia="Times New Roman" w:hAnsi="Times New Roman"/>
          <w:sz w:val="18"/>
          <w:szCs w:val="18"/>
          <w:color w:val="auto"/>
        </w:rPr>
        <w:t>. The Company shall set forth in each Annual Report on Form 10-K and Quarterly Report on Form 10-Q filed by the Company with the Commission in respect of any quarter in which sales of Placement Shares were made by or through the Sales Agent under this Agreement, with regard to the relevant period, the amount of Placement Shares sold to or through the Sales Agent, the Net Proceeds to the Company and the compensation payable by the Company to the Sales Agent with respect to such sales of Placement Shares. To the extent that the filing of a prospectus supplement with the Commission with respect to any sales of Placement Shares becomes required under Rule 424(b) under the Securities Act, the Company agrees that, on or before such dates as the Securities Act shall require, the Company will (i) file a prospectus supplement with the Commission under the applicable paragraph of Rule 424(b) under the Securities Act, which prospectus supplement will set forth, with regard to the relevant period, the amount of Placement Shares sold to or through the Sales Agent, the Net Proceeds to the Company and the compensation payable by the Company to the Sales Agent with respect to such Placement Shares, and (ii) deliver such number of copies of each such prospectus supplement to each exchange or market on which such sales were effected as may be required by the rules or regulations of such exchange or market. The Company shall afford the Sales Agent and its counsel with a reasonable opportunity to review and comment upon, shall consult with the Sales Agent and its counsel on the form and substance of, and shall give due consideration to all such comments from the Sales Agent or its counsel on, any such filing prior to the issuance, filing or public disclosure thereof; provided, however, that the Company shall not be required to submit for review (A) any portion of any periodic reports filed with the Commission under the Exchange Act other than the specific disclosure relating to any sales of Placement Shares and (B) any disclosure contained in periodic reports filed with the Commission under the Exchange Act if it shall have previously provided the same disclosure for review in connection with a previous filing.</w:t>
      </w:r>
    </w:p>
    <w:p>
      <w:pPr>
        <w:spacing w:after="0" w:line="194" w:lineRule="exact"/>
        <w:rPr>
          <w:rFonts w:ascii="Times New Roman" w:cs="Times New Roman" w:eastAsia="Times New Roman" w:hAnsi="Times New Roman"/>
          <w:sz w:val="18"/>
          <w:szCs w:val="18"/>
          <w:color w:val="auto"/>
        </w:rPr>
      </w:pPr>
    </w:p>
    <w:p>
      <w:pPr>
        <w:ind w:left="1292" w:hanging="644"/>
        <w:spacing w:after="0"/>
        <w:tabs>
          <w:tab w:leader="none" w:pos="1292" w:val="left"/>
        </w:tabs>
        <w:numPr>
          <w:ilvl w:val="1"/>
          <w:numId w:val="3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Representation Dates; Certificate</w:t>
      </w:r>
      <w:r>
        <w:rPr>
          <w:rFonts w:ascii="Times New Roman" w:cs="Times New Roman" w:eastAsia="Times New Roman" w:hAnsi="Times New Roman"/>
          <w:sz w:val="18"/>
          <w:szCs w:val="18"/>
          <w:color w:val="auto"/>
        </w:rPr>
        <w:t>. On or prior to the date the first Placement Notice is given hereunder and each time the Company</w:t>
      </w:r>
    </w:p>
    <w:p>
      <w:pPr>
        <w:spacing w:after="0" w:line="27" w:lineRule="exact"/>
        <w:rPr>
          <w:rFonts w:ascii="Times New Roman" w:cs="Times New Roman" w:eastAsia="Times New Roman" w:hAnsi="Times New Roman"/>
          <w:sz w:val="18"/>
          <w:szCs w:val="18"/>
          <w:color w:val="auto"/>
        </w:rPr>
      </w:pPr>
    </w:p>
    <w:p>
      <w:pPr>
        <w:jc w:val="both"/>
        <w:ind w:left="-8" w:firstLine="8"/>
        <w:spacing w:after="0" w:line="250" w:lineRule="auto"/>
        <w:tabs>
          <w:tab w:leader="none" w:pos="218" w:val="left"/>
        </w:tabs>
        <w:numPr>
          <w:ilvl w:val="0"/>
          <w:numId w:val="4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files the Prospectus relating to the Placement Shares or amends or supplements the Registration Statement or the Prospectus relating to the Placement Shares (other than (A) a prospectus supplement filed in accordance with </w:t>
      </w:r>
      <w:r>
        <w:rPr>
          <w:rFonts w:ascii="Times New Roman" w:cs="Times New Roman" w:eastAsia="Times New Roman" w:hAnsi="Times New Roman"/>
          <w:sz w:val="18"/>
          <w:szCs w:val="18"/>
          <w:u w:val="single" w:color="auto"/>
          <w:color w:val="auto"/>
        </w:rPr>
        <w:t>Section 7(l)</w:t>
      </w:r>
      <w:r>
        <w:rPr>
          <w:rFonts w:ascii="Times New Roman" w:cs="Times New Roman" w:eastAsia="Times New Roman" w:hAnsi="Times New Roman"/>
          <w:sz w:val="18"/>
          <w:szCs w:val="18"/>
          <w:color w:val="auto"/>
        </w:rPr>
        <w:t xml:space="preserve"> of this Agreement or (B) a supplement or amendment that relates to an offering of securities other than the Placement Shares) by means of a post-effective amendment, sticker, or supplement but not by means of incorporation of document(s) by reference to the Registration Statement or the Prospectus relating to the Placement Shares; (ii) files an annual report on Form 10-K under the Exchange Act (including any Form 10-K/A containing amended financial information or a material amendment to the previously filed Form 10-K);</w:t>
      </w:r>
    </w:p>
    <w:p>
      <w:pPr>
        <w:spacing w:after="0" w:line="1" w:lineRule="exact"/>
        <w:rPr>
          <w:rFonts w:ascii="Times New Roman" w:cs="Times New Roman" w:eastAsia="Times New Roman" w:hAnsi="Times New Roman"/>
          <w:sz w:val="18"/>
          <w:szCs w:val="18"/>
          <w:color w:val="auto"/>
        </w:rPr>
      </w:pPr>
    </w:p>
    <w:p>
      <w:pPr>
        <w:jc w:val="both"/>
        <w:ind w:left="-8" w:firstLine="8"/>
        <w:spacing w:after="0" w:line="251" w:lineRule="auto"/>
        <w:tabs>
          <w:tab w:leader="none" w:pos="321" w:val="left"/>
        </w:tabs>
        <w:numPr>
          <w:ilvl w:val="0"/>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files a quarterly report on Form 10-Q under the Exchange Act; or (iv) files a current report on Form 8-K containing amended financial information (other than an earnings release, to “furnish” information pursuant to Items 2.02 or 7.01 of Form 8-K or to provide disclosure pursuant to Item 8.01 of Form 8-K relating to the reclassification of certain properties as discontinued operations in accordance with Statement of Financial Accounting Standards No. 144) under the Exchange Act (each date of filing of one or more of the documents referred to in clauses (i) through (iv) shall be a “</w:t>
      </w:r>
      <w:r>
        <w:rPr>
          <w:rFonts w:ascii="Times New Roman" w:cs="Times New Roman" w:eastAsia="Times New Roman" w:hAnsi="Times New Roman"/>
          <w:sz w:val="18"/>
          <w:szCs w:val="18"/>
          <w:b w:val="1"/>
          <w:bCs w:val="1"/>
          <w:u w:val="single" w:color="auto"/>
          <w:color w:val="auto"/>
        </w:rPr>
        <w:t>Representation Date</w:t>
      </w:r>
      <w:r>
        <w:rPr>
          <w:rFonts w:ascii="Times New Roman" w:cs="Times New Roman" w:eastAsia="Times New Roman" w:hAnsi="Times New Roman"/>
          <w:sz w:val="18"/>
          <w:szCs w:val="18"/>
          <w:color w:val="auto"/>
        </w:rPr>
        <w:t xml:space="preserve">”), the Company shall furnish the Sales Agent within three (3) Trading Days after each Representation Date with a certificate, in the form attached hereto as </w:t>
      </w:r>
      <w:r>
        <w:rPr>
          <w:rFonts w:ascii="Times New Roman" w:cs="Times New Roman" w:eastAsia="Times New Roman" w:hAnsi="Times New Roman"/>
          <w:sz w:val="18"/>
          <w:szCs w:val="18"/>
          <w:u w:val="single" w:color="auto"/>
          <w:color w:val="auto"/>
        </w:rPr>
        <w:t>Exhibit 7(m)</w:t>
      </w:r>
      <w:r>
        <w:rPr>
          <w:rFonts w:ascii="Times New Roman" w:cs="Times New Roman" w:eastAsia="Times New Roman" w:hAnsi="Times New Roman"/>
          <w:sz w:val="18"/>
          <w:szCs w:val="18"/>
          <w:color w:val="auto"/>
        </w:rPr>
        <w:t xml:space="preserve">. The requirement to provide a certificate under this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xml:space="preserve"> shall be waived for any Representation Date occurring at a time at which no Placement Notice is pending, which waiver shall continue until the earlier to occur of the date the Company delivers a Placement Notice hereunder (which for such calendar quarter shall be considered a Representation Date) and the next occurring Representation Date; </w:t>
      </w:r>
      <w:r>
        <w:rPr>
          <w:rFonts w:ascii="Times New Roman" w:cs="Times New Roman" w:eastAsia="Times New Roman" w:hAnsi="Times New Roman"/>
          <w:sz w:val="18"/>
          <w:szCs w:val="18"/>
          <w:i w:val="1"/>
          <w:iCs w:val="1"/>
          <w:color w:val="auto"/>
        </w:rPr>
        <w:t>provided, however,</w:t>
      </w:r>
      <w:r>
        <w:rPr>
          <w:rFonts w:ascii="Times New Roman" w:cs="Times New Roman" w:eastAsia="Times New Roman" w:hAnsi="Times New Roman"/>
          <w:sz w:val="18"/>
          <w:szCs w:val="18"/>
          <w:color w:val="auto"/>
        </w:rPr>
        <w:t xml:space="preserve"> that such waiver shall not apply for any Representation Date on which the Company files its annual report on Form 10-K. Notwithstanding the foregoing, if the Company subsequently decides to sell Placement Shares following a Representation Date when the Company relied on such waiver and did not provide the Sales Agent with a certificate under this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xml:space="preserve">, then before the Company delivers the Placement Notice or the Sales Agent sells any Placement Shares, the Company shall provide the Sales Agent with a certificate, in the form attached hereto as </w:t>
      </w:r>
      <w:r>
        <w:rPr>
          <w:rFonts w:ascii="Times New Roman" w:cs="Times New Roman" w:eastAsia="Times New Roman" w:hAnsi="Times New Roman"/>
          <w:sz w:val="18"/>
          <w:szCs w:val="18"/>
          <w:u w:val="single" w:color="auto"/>
          <w:color w:val="auto"/>
        </w:rPr>
        <w:t>Exhibit 7(m)</w:t>
      </w:r>
      <w:r>
        <w:rPr>
          <w:rFonts w:ascii="Times New Roman" w:cs="Times New Roman" w:eastAsia="Times New Roman" w:hAnsi="Times New Roman"/>
          <w:sz w:val="18"/>
          <w:szCs w:val="18"/>
          <w:color w:val="auto"/>
        </w:rPr>
        <w:t>, dated the date of the Placement Notice.</w:t>
      </w:r>
    </w:p>
    <w:p>
      <w:pPr>
        <w:spacing w:after="0" w:line="192" w:lineRule="exact"/>
        <w:rPr>
          <w:rFonts w:ascii="Times New Roman" w:cs="Times New Roman" w:eastAsia="Times New Roman" w:hAnsi="Times New Roman"/>
          <w:sz w:val="18"/>
          <w:szCs w:val="18"/>
          <w:color w:val="auto"/>
        </w:rPr>
      </w:pPr>
    </w:p>
    <w:p>
      <w:pPr>
        <w:jc w:val="both"/>
        <w:ind w:left="-8" w:firstLine="656"/>
        <w:spacing w:after="0" w:line="252" w:lineRule="auto"/>
        <w:tabs>
          <w:tab w:leader="none" w:pos="1288" w:val="left"/>
        </w:tabs>
        <w:numPr>
          <w:ilvl w:val="1"/>
          <w:numId w:val="4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Legal Opinions</w:t>
      </w:r>
      <w:r>
        <w:rPr>
          <w:rFonts w:ascii="Times New Roman" w:cs="Times New Roman" w:eastAsia="Times New Roman" w:hAnsi="Times New Roman"/>
          <w:sz w:val="18"/>
          <w:szCs w:val="18"/>
          <w:color w:val="auto"/>
        </w:rPr>
        <w:t>. On or prior to the date the first Placement Notice is given hereunder, the Company shall cause to be furnished to the Sales Agent the written opinion and negative assurance of ArentFox Schiff, LLP, as counsel to the Company, or other counsel reasonably satisfactory to the Sales Agent (“</w:t>
      </w:r>
      <w:r>
        <w:rPr>
          <w:rFonts w:ascii="Times New Roman" w:cs="Times New Roman" w:eastAsia="Times New Roman" w:hAnsi="Times New Roman"/>
          <w:sz w:val="18"/>
          <w:szCs w:val="18"/>
          <w:b w:val="1"/>
          <w:bCs w:val="1"/>
          <w:u w:val="single" w:color="auto"/>
          <w:color w:val="auto"/>
        </w:rPr>
        <w:t>Company Counsel</w:t>
      </w:r>
      <w:r>
        <w:rPr>
          <w:rFonts w:ascii="Times New Roman" w:cs="Times New Roman" w:eastAsia="Times New Roman" w:hAnsi="Times New Roman"/>
          <w:sz w:val="18"/>
          <w:szCs w:val="18"/>
          <w:color w:val="auto"/>
        </w:rPr>
        <w:t xml:space="preserve">”), in such case substantially in the form previously agreed between the Company and the Sales Agent. Thereafter, within three (3) Trading Days after each Representation Date with respect to which the Company is obligated to deliver a certificate pursuant to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xml:space="preserve"> for which no waiver is applicable pursuant to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xml:space="preserve">, the Company shall cause to be furnished to the Sales Agent the written opinion and negative assurance of the Company Counsel substantially in the forms previously agreed between the Company and the Sales Agent, modified, as necessary, to relate to the Registration Statement and the Prospectus as then amended or supplemented and within three (3) Trading Days after the Representation Date with respect to which the Company is obligated to deliver a certificate pursuant to Section 7(m) for which no waiver is applicable pursuant to Section 7(m), other than a Representation Date under Section 7(m)(iv);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if the Company Counsel has previously furnished to the Sales Agent such written opinion and negative assurance of such counsel, in each case substantially in the forms previously agreed between the Company and the Sales Agent, then the Company Counsel may, in respect of any future Representation Date, furnish the Sales Agent with a letter signed by such counsel (each, a “</w:t>
      </w:r>
      <w:r>
        <w:rPr>
          <w:rFonts w:ascii="Times New Roman" w:cs="Times New Roman" w:eastAsia="Times New Roman" w:hAnsi="Times New Roman"/>
          <w:sz w:val="18"/>
          <w:szCs w:val="18"/>
          <w:b w:val="1"/>
          <w:bCs w:val="1"/>
          <w:u w:val="single" w:color="auto"/>
          <w:color w:val="auto"/>
        </w:rPr>
        <w:t>Reliance Letter</w:t>
      </w:r>
      <w:r>
        <w:rPr>
          <w:rFonts w:ascii="Times New Roman" w:cs="Times New Roman" w:eastAsia="Times New Roman" w:hAnsi="Times New Roman"/>
          <w:sz w:val="18"/>
          <w:szCs w:val="18"/>
          <w:color w:val="auto"/>
        </w:rPr>
        <w:t xml:space="preserve">”) in lieu of such opinion and negative assurance of such counsel to the effect that the Sales Agent may rely on the prior opinion and negative assurance of such counsel delivered pursuant to this </w:t>
      </w:r>
      <w:r>
        <w:rPr>
          <w:rFonts w:ascii="Times New Roman" w:cs="Times New Roman" w:eastAsia="Times New Roman" w:hAnsi="Times New Roman"/>
          <w:sz w:val="18"/>
          <w:szCs w:val="18"/>
          <w:u w:val="single" w:color="auto"/>
          <w:color w:val="auto"/>
        </w:rPr>
        <w:t>Section 7(n)</w:t>
      </w:r>
      <w:r>
        <w:rPr>
          <w:rFonts w:ascii="Times New Roman" w:cs="Times New Roman" w:eastAsia="Times New Roman" w:hAnsi="Times New Roman"/>
          <w:sz w:val="18"/>
          <w:szCs w:val="18"/>
          <w:color w:val="auto"/>
        </w:rPr>
        <w:t xml:space="preserve"> to the same extent as if it were dated the date of such Reliance Letter (except that statements in such prior opinion and negative assurance shall be deemed to relate to the Registration Statement and the Prospectus as amended or supplemented to the date of such Reliance Letter).</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jc w:val="center"/>
        <w:ind w:right="-11"/>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17145</wp:posOffset>
            </wp:positionV>
            <wp:extent cx="7132320" cy="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32"/>
          </w:cols>
          <w:pgMar w:left="328" w:top="796" w:right="339" w:bottom="1440" w:gutter="0" w:footer="0" w:header="0"/>
        </w:sectPr>
      </w:pPr>
    </w:p>
    <w:bookmarkStart w:id="23" w:name="page24"/>
    <w:bookmarkEnd w:id="23"/>
    <w:p>
      <w:pPr>
        <w:jc w:val="both"/>
        <w:ind w:left="-20" w:firstLine="656"/>
        <w:spacing w:after="0" w:line="253"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Comfort Letter</w:t>
      </w:r>
      <w:r>
        <w:rPr>
          <w:rFonts w:ascii="Times New Roman" w:cs="Times New Roman" w:eastAsia="Times New Roman" w:hAnsi="Times New Roman"/>
          <w:sz w:val="18"/>
          <w:szCs w:val="18"/>
          <w:color w:val="auto"/>
        </w:rPr>
        <w:t>. On or prior to the date the first Placement Notice is given hereunder and within three (3) Trading Days after the subsequent Representation Date with respect to which the Company is obligated to deliver a certificate pursuant to Section 7(m), other than a Representation Date under Section 7(m)(iii)-(iv) unless with respect to a Representation Date under Section 7(m)(iv) the Sales Agent reasonably requests delivery thereof, the Company shall cause its independent accountants to furnish the Sales Agent letters (the “</w:t>
      </w:r>
      <w:r>
        <w:rPr>
          <w:rFonts w:ascii="Times New Roman" w:cs="Times New Roman" w:eastAsia="Times New Roman" w:hAnsi="Times New Roman"/>
          <w:sz w:val="18"/>
          <w:szCs w:val="18"/>
          <w:b w:val="1"/>
          <w:bCs w:val="1"/>
          <w:u w:val="single" w:color="auto"/>
          <w:color w:val="auto"/>
        </w:rPr>
        <w:t>Comfort Letters</w:t>
      </w:r>
      <w:r>
        <w:rPr>
          <w:rFonts w:ascii="Times New Roman" w:cs="Times New Roman" w:eastAsia="Times New Roman" w:hAnsi="Times New Roman"/>
          <w:sz w:val="18"/>
          <w:szCs w:val="18"/>
          <w:color w:val="auto"/>
        </w:rPr>
        <w:t>”), dated the date that the Comfort Letter is delivered, in form and substance satisfactory to the Sales Agent, (i) confirming that they are an independent registered public accounting firm within the meaning of the Securities Act, the Exchange Act and the rules and regulations of the PCAOB and are in compliance with the applicable requirements relating to the qualification of accountants under Rule 2-01 of Regulation S-X of the Commission, (ii) stating, as of such date, the conclusions and findings of such firm with respect to the financial information and other matters ordinarily covered by accountants’ “comfort letters” to the Sales Agent in connection with registered public offerings (the first such letter, the “</w:t>
      </w:r>
      <w:r>
        <w:rPr>
          <w:rFonts w:ascii="Times New Roman" w:cs="Times New Roman" w:eastAsia="Times New Roman" w:hAnsi="Times New Roman"/>
          <w:sz w:val="18"/>
          <w:szCs w:val="18"/>
          <w:b w:val="1"/>
          <w:bCs w:val="1"/>
          <w:u w:val="single" w:color="auto"/>
          <w:color w:val="auto"/>
        </w:rPr>
        <w:t>Initial Comfort Letter</w:t>
      </w:r>
      <w:r>
        <w:rPr>
          <w:rFonts w:ascii="Times New Roman" w:cs="Times New Roman" w:eastAsia="Times New Roman" w:hAnsi="Times New Roman"/>
          <w:sz w:val="18"/>
          <w:szCs w:val="18"/>
          <w:color w:val="auto"/>
        </w:rPr>
        <w:t>”) and (iii) updating the Initial Comfort Letter with any information that would have been included in the Initial Comfort Letter had it been given on such date and modified as necessary to relate to the Registration Statement and the Prospectus, as amended and supplemented to the date of such letter.</w:t>
      </w:r>
    </w:p>
    <w:p>
      <w:pPr>
        <w:spacing w:after="0" w:line="191"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Market Activities</w:t>
      </w:r>
      <w:r>
        <w:rPr>
          <w:rFonts w:ascii="Times New Roman" w:cs="Times New Roman" w:eastAsia="Times New Roman" w:hAnsi="Times New Roman"/>
          <w:sz w:val="18"/>
          <w:szCs w:val="18"/>
          <w:color w:val="auto"/>
        </w:rPr>
        <w:t>. The Company will not, directly or indirectly, (i) take any action designed to cause or result in, or that constitutes or might reasonably be expected to constitute, the stabilization or manipulation of the price of any security of the Company to facilitate the sale or resale of the Common Stock or (ii) sell, bid for, or purchase shares of Common Stock in violation of Regulation M, or pay anyone any compensation for soliciting purchases of the Placement Shares other than the Sales Agent.</w:t>
      </w:r>
    </w:p>
    <w:p>
      <w:pPr>
        <w:spacing w:after="0" w:line="179"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Insurance</w:t>
      </w:r>
      <w:r>
        <w:rPr>
          <w:rFonts w:ascii="Times New Roman" w:cs="Times New Roman" w:eastAsia="Times New Roman" w:hAnsi="Times New Roman"/>
          <w:sz w:val="18"/>
          <w:szCs w:val="18"/>
          <w:color w:val="auto"/>
        </w:rPr>
        <w:t>. The Company and its subsidiaries shall maintain, or cause to be maintained, insurance in such amounts and covering such risks as is reasonable and customary for the business in which it is engaged.</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Investment Company Act</w:t>
      </w:r>
      <w:r>
        <w:rPr>
          <w:rFonts w:ascii="Times New Roman" w:cs="Times New Roman" w:eastAsia="Times New Roman" w:hAnsi="Times New Roman"/>
          <w:sz w:val="18"/>
          <w:szCs w:val="18"/>
          <w:color w:val="auto"/>
        </w:rPr>
        <w:t>. The Company will conduct its affairs in such a manner so as to reasonably ensure that neither it nor its subsidiaries or, after giving effect to the offering and sale of the Placement Shares and the application of proceeds therefrom as described in the Prospectus, will be, an “investment company” within the meaning of such term under the Investment Company Act.</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Securities Act and Exchange Act</w:t>
      </w:r>
      <w:r>
        <w:rPr>
          <w:rFonts w:ascii="Times New Roman" w:cs="Times New Roman" w:eastAsia="Times New Roman" w:hAnsi="Times New Roman"/>
          <w:sz w:val="18"/>
          <w:szCs w:val="18"/>
          <w:color w:val="auto"/>
        </w:rPr>
        <w:t>. The Company will use its commercially reasonable efforts to comply with all requirements imposed upon it by the Securities Act and the Exchange Act as from time to time in force, so far as necessary to permit the continuance of sales of, or dealings in, the Placement Shares as contemplated by the provisions hereof and the Prospectus.</w:t>
      </w:r>
    </w:p>
    <w:p>
      <w:pPr>
        <w:spacing w:after="0" w:line="175"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Offer to Sell</w:t>
      </w:r>
      <w:r>
        <w:rPr>
          <w:rFonts w:ascii="Times New Roman" w:cs="Times New Roman" w:eastAsia="Times New Roman" w:hAnsi="Times New Roman"/>
          <w:sz w:val="18"/>
          <w:szCs w:val="18"/>
          <w:color w:val="auto"/>
        </w:rPr>
        <w:t>. Other than the Prospectus and an Issuer Free Writing Prospectus approved in advance by the Company and the Sales Agent in its capacity as principal or agent hereunder, neither the Sales Agent nor the Company (including its agents and representatives, other than the Sales Agent in its capacity as such) will make, use, prepare, authorize, approve or refer to any written communication (as defined in Rule 405 under the Securities Act), required to be filed with the Commission, that constitutes an offer to sell or solicitation of an offer to buy Placement Shares hereunder.</w:t>
      </w:r>
    </w:p>
    <w:p>
      <w:pPr>
        <w:spacing w:after="0" w:line="179"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Sarbanes-Oxley Act</w:t>
      </w:r>
      <w:r>
        <w:rPr>
          <w:rFonts w:ascii="Times New Roman" w:cs="Times New Roman" w:eastAsia="Times New Roman" w:hAnsi="Times New Roman"/>
          <w:sz w:val="18"/>
          <w:szCs w:val="18"/>
          <w:color w:val="auto"/>
        </w:rPr>
        <w:t>. The Company and its subsidiaries will use their reasonable efforts to comply with all effective applicable provisions of the Sarbanes-Oxley Act.</w:t>
      </w:r>
    </w:p>
    <w:p>
      <w:pPr>
        <w:spacing w:after="0" w:line="161" w:lineRule="exact"/>
        <w:rPr>
          <w:rFonts w:ascii="Times New Roman" w:cs="Times New Roman" w:eastAsia="Times New Roman" w:hAnsi="Times New Roman"/>
          <w:sz w:val="18"/>
          <w:szCs w:val="18"/>
          <w:color w:val="auto"/>
        </w:rPr>
      </w:pPr>
    </w:p>
    <w:p>
      <w:pPr>
        <w:ind w:left="1280" w:hanging="644"/>
        <w:spacing w:after="0"/>
        <w:tabs>
          <w:tab w:leader="none" w:pos="1280" w:val="left"/>
        </w:tabs>
        <w:numPr>
          <w:ilvl w:val="0"/>
          <w:numId w:val="4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Transfer Agent</w:t>
      </w:r>
      <w:r>
        <w:rPr>
          <w:rFonts w:ascii="Times New Roman" w:cs="Times New Roman" w:eastAsia="Times New Roman" w:hAnsi="Times New Roman"/>
          <w:sz w:val="18"/>
          <w:szCs w:val="18"/>
          <w:color w:val="auto"/>
        </w:rPr>
        <w:t>. The Company shall maintain, at its sole expense, a registrar and transfer agent for the Common Stock.</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4" w:name="page25"/>
    <w:bookmarkEnd w:id="24"/>
    <w:p>
      <w:pPr>
        <w:jc w:val="both"/>
        <w:ind w:left="-20" w:firstLine="656"/>
        <w:spacing w:after="0" w:line="261" w:lineRule="auto"/>
        <w:tabs>
          <w:tab w:leader="none" w:pos="1276" w:val="left"/>
        </w:tabs>
        <w:numPr>
          <w:ilvl w:val="0"/>
          <w:numId w:val="4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Conditions to the Sales Agent’s Obligations</w:t>
      </w:r>
      <w:r>
        <w:rPr>
          <w:rFonts w:ascii="Times New Roman" w:cs="Times New Roman" w:eastAsia="Times New Roman" w:hAnsi="Times New Roman"/>
          <w:sz w:val="18"/>
          <w:szCs w:val="18"/>
          <w:color w:val="auto"/>
        </w:rPr>
        <w:t>. The obligations of the Sales Agent hereunder with respect to a Placement will be subject to the continuing accuracy and completeness of the representations and warranties made by the Company herein, to the due performance by the Company of its obligations hereunder, to the completion by the Sales Agent of a due diligence review satisfactory to the Sales Agent in its reasonable judgment, and to the continuing satisfaction (or waiver by the Sales Agent in its sole discretion) of the following additional conditions:</w:t>
      </w:r>
    </w:p>
    <w:p>
      <w:pPr>
        <w:spacing w:after="0" w:line="180" w:lineRule="exact"/>
        <w:rPr>
          <w:sz w:val="20"/>
          <w:szCs w:val="20"/>
          <w:color w:val="auto"/>
        </w:rPr>
      </w:pPr>
    </w:p>
    <w:p>
      <w:pPr>
        <w:ind w:left="-20" w:right="20" w:firstLine="656"/>
        <w:spacing w:after="0" w:line="282"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Registration Statement Effective</w:t>
      </w:r>
      <w:r>
        <w:rPr>
          <w:rFonts w:ascii="Times New Roman" w:cs="Times New Roman" w:eastAsia="Times New Roman" w:hAnsi="Times New Roman"/>
          <w:sz w:val="18"/>
          <w:szCs w:val="18"/>
          <w:color w:val="auto"/>
        </w:rPr>
        <w:t>. The Registration Statement shall be effective and shall be available for the sale of all Placement Shares contemplated to be issued by any Placement Notice which have not yet been issued and sold pursuant to such Registration Statement.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58"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Securities Act Filings Made</w:t>
      </w:r>
      <w:r>
        <w:rPr>
          <w:rFonts w:ascii="Times New Roman" w:cs="Times New Roman" w:eastAsia="Times New Roman" w:hAnsi="Times New Roman"/>
          <w:sz w:val="18"/>
          <w:szCs w:val="18"/>
          <w:color w:val="auto"/>
        </w:rPr>
        <w:t>. The Company shall have filed with the Commission the ATM Prospectus pursuant to Rule 424(b) under the Securities Act not later than the Commission’s close of business on the second Business Day following the date of this Agreement. All other filings with the Commission required by Rule 424(b) or Rule 433 under the Securities Act to have been filed prior to the issuance of any Placement Notice hereunder shall have been made within the applicable time period prescribed for such filing by Rule 424(b) (without reliance on Rule 424(b)(8) of the Securities Act) or Rule 433, as applicable.</w:t>
      </w:r>
    </w:p>
    <w:p>
      <w:pPr>
        <w:spacing w:after="0" w:line="183" w:lineRule="exact"/>
        <w:rPr>
          <w:rFonts w:ascii="Times New Roman" w:cs="Times New Roman" w:eastAsia="Times New Roman" w:hAnsi="Times New Roman"/>
          <w:sz w:val="18"/>
          <w:szCs w:val="18"/>
          <w:color w:val="auto"/>
        </w:rPr>
      </w:pPr>
    </w:p>
    <w:p>
      <w:pPr>
        <w:jc w:val="both"/>
        <w:ind w:left="-20" w:firstLine="656"/>
        <w:spacing w:after="0" w:line="253"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Material Notices</w:t>
      </w:r>
      <w:r>
        <w:rPr>
          <w:rFonts w:ascii="Times New Roman" w:cs="Times New Roman" w:eastAsia="Times New Roman" w:hAnsi="Times New Roman"/>
          <w:sz w:val="18"/>
          <w:szCs w:val="18"/>
          <w:color w:val="auto"/>
        </w:rPr>
        <w:t>. None of the following events shall have occurred and be continuing: (i) receipt by the Company or any of its subsidiaries of any request for additional information from the Commission or any other federal or state governmental authority during the period of effectiveness of the Registration Statement, the response to which would require any post-effective amendments or supplements to the Registration Statement or the Prospectus; (ii) the issuance by the Commission or any other federal or state governmental authority of any stop order suspending the effectiveness of the Registration Statement or the initiation of any proceedings for that purpose; (iii) receipt by the Company of any notification with respect to the suspension of the qualification or exemption from qualification of any of the Placement Shares for sale in any jurisdiction or the initiation or threatening of any proceeding for such purpose; (iv) the occurrence of any event that makes any material statement made in the Registration Statement or the Prospectus or any material document incorporated or deemed to be incorporated therein by reference untrue in any material respect or that requires the making of any changes in the Registration Statement, related Prospectus or such documents so that, in the case of the Registration Statement, it will not contain any materially untrue statement of a material fact or omit to state any material fact required to be stated therein or necessary to make the statements therein not misleading and, that in the case of the Prospectus, it will not contain any materially untrue statement of a material fact or omit to state any material fact required to be stated therein or necessary to make the statements therein, in the light of the circumstances under which they were made, not misleading.</w:t>
      </w:r>
    </w:p>
    <w:p>
      <w:pPr>
        <w:spacing w:after="0" w:line="187" w:lineRule="exact"/>
        <w:rPr>
          <w:rFonts w:ascii="Times New Roman" w:cs="Times New Roman" w:eastAsia="Times New Roman" w:hAnsi="Times New Roman"/>
          <w:sz w:val="18"/>
          <w:szCs w:val="18"/>
          <w:color w:val="auto"/>
        </w:rPr>
      </w:pPr>
    </w:p>
    <w:p>
      <w:pPr>
        <w:jc w:val="both"/>
        <w:ind w:left="-20" w:firstLine="656"/>
        <w:spacing w:after="0" w:line="261"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Misstatement or Material Omission</w:t>
      </w:r>
      <w:r>
        <w:rPr>
          <w:rFonts w:ascii="Times New Roman" w:cs="Times New Roman" w:eastAsia="Times New Roman" w:hAnsi="Times New Roman"/>
          <w:sz w:val="18"/>
          <w:szCs w:val="18"/>
          <w:color w:val="auto"/>
        </w:rPr>
        <w:t>. The Sales Agent shall not have advised the Company that the Registration Statement or Prospectus, or any amendment or supplement thereto, contains an untrue statement of fact that in the Sales Agent’s reasonable opinion is material, or omits to state a fact that in the Sales Agent’s reasonable opinion is material and is required to be stated therein or is necessary to make the statements therein not misleading.</w:t>
      </w:r>
    </w:p>
    <w:p>
      <w:pPr>
        <w:spacing w:after="0" w:line="179" w:lineRule="exact"/>
        <w:rPr>
          <w:rFonts w:ascii="Times New Roman" w:cs="Times New Roman" w:eastAsia="Times New Roman" w:hAnsi="Times New Roman"/>
          <w:sz w:val="18"/>
          <w:szCs w:val="18"/>
          <w:color w:val="auto"/>
        </w:rPr>
      </w:pPr>
    </w:p>
    <w:p>
      <w:pPr>
        <w:jc w:val="both"/>
        <w:ind w:left="-20" w:firstLine="656"/>
        <w:spacing w:after="0" w:line="256"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Material Changes</w:t>
      </w:r>
      <w:r>
        <w:rPr>
          <w:rFonts w:ascii="Times New Roman" w:cs="Times New Roman" w:eastAsia="Times New Roman" w:hAnsi="Times New Roman"/>
          <w:sz w:val="18"/>
          <w:szCs w:val="18"/>
          <w:color w:val="auto"/>
        </w:rPr>
        <w:t>. Except as contemplated in the Prospectus, or disclosed in the Company’s reports filed with the Commission, there shall not have been any material adverse change in the authorized capital stock of the Company or any Material Adverse Change or any development that could reasonably be expected to result in a Material Adverse Change, the effect of which, in the case of any such action by a rating organization described above, in the reasonable judgment of the Sales Agent (without relieving the Company of any obligation or liability it may otherwise have), is so material as to make it impracticable or inadvisable to proceed with the offering of the Placement Shares on the terms and in the manner contemplated by this Agreement and the Prospectus.</w:t>
      </w:r>
    </w:p>
    <w:p>
      <w:pPr>
        <w:spacing w:after="0" w:line="187" w:lineRule="exact"/>
        <w:rPr>
          <w:rFonts w:ascii="Times New Roman" w:cs="Times New Roman" w:eastAsia="Times New Roman" w:hAnsi="Times New Roman"/>
          <w:sz w:val="18"/>
          <w:szCs w:val="18"/>
          <w:color w:val="auto"/>
        </w:rPr>
      </w:pPr>
    </w:p>
    <w:p>
      <w:pPr>
        <w:ind w:left="-20" w:firstLine="656"/>
        <w:spacing w:after="0" w:line="282"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Representation Certificate</w:t>
      </w:r>
      <w:r>
        <w:rPr>
          <w:rFonts w:ascii="Times New Roman" w:cs="Times New Roman" w:eastAsia="Times New Roman" w:hAnsi="Times New Roman"/>
          <w:sz w:val="18"/>
          <w:szCs w:val="18"/>
          <w:color w:val="auto"/>
        </w:rPr>
        <w:t xml:space="preserve">. The Sales Agent shall have received the certificate required to be delivered pursuant to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xml:space="preserve"> on or before the date on which delivery of such certificate is required pursuant to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jc w:val="both"/>
        <w:ind w:left="-20" w:firstLine="656"/>
        <w:spacing w:after="0" w:line="266" w:lineRule="auto"/>
        <w:tabs>
          <w:tab w:leader="none" w:pos="1276" w:val="left"/>
        </w:tabs>
        <w:numPr>
          <w:ilvl w:val="0"/>
          <w:numId w:val="4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Legal Opinions</w:t>
      </w:r>
      <w:r>
        <w:rPr>
          <w:rFonts w:ascii="Times New Roman" w:cs="Times New Roman" w:eastAsia="Times New Roman" w:hAnsi="Times New Roman"/>
          <w:sz w:val="18"/>
          <w:szCs w:val="18"/>
          <w:color w:val="auto"/>
        </w:rPr>
        <w:t xml:space="preserve">. The Sales Agent shall have received the opinions, and as applicable, and negative assurance of Company Counsel as required to be delivered pursuant </w:t>
      </w:r>
      <w:r>
        <w:rPr>
          <w:rFonts w:ascii="Times New Roman" w:cs="Times New Roman" w:eastAsia="Times New Roman" w:hAnsi="Times New Roman"/>
          <w:sz w:val="18"/>
          <w:szCs w:val="18"/>
          <w:u w:val="single" w:color="auto"/>
          <w:color w:val="auto"/>
        </w:rPr>
        <w:t>Section 7(n)</w:t>
      </w:r>
      <w:r>
        <w:rPr>
          <w:rFonts w:ascii="Times New Roman" w:cs="Times New Roman" w:eastAsia="Times New Roman" w:hAnsi="Times New Roman"/>
          <w:sz w:val="18"/>
          <w:szCs w:val="18"/>
          <w:color w:val="auto"/>
        </w:rPr>
        <w:t xml:space="preserve"> on or before the date on which such delivery of such opinions and negative assurance, as applicable, is required pursuant to </w:t>
      </w:r>
      <w:r>
        <w:rPr>
          <w:rFonts w:ascii="Times New Roman" w:cs="Times New Roman" w:eastAsia="Times New Roman" w:hAnsi="Times New Roman"/>
          <w:sz w:val="18"/>
          <w:szCs w:val="18"/>
          <w:u w:val="single" w:color="auto"/>
          <w:color w:val="auto"/>
        </w:rPr>
        <w:t>Section 7(n)</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5" w:name="page26"/>
    <w:bookmarkEnd w:id="25"/>
    <w:p>
      <w:pPr>
        <w:ind w:right="20" w:firstLine="656"/>
        <w:spacing w:after="0" w:line="282" w:lineRule="auto"/>
        <w:tabs>
          <w:tab w:leader="none" w:pos="1296" w:val="left"/>
        </w:tabs>
        <w:numPr>
          <w:ilvl w:val="1"/>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Comfort Letter</w:t>
      </w:r>
      <w:r>
        <w:rPr>
          <w:rFonts w:ascii="Times New Roman" w:cs="Times New Roman" w:eastAsia="Times New Roman" w:hAnsi="Times New Roman"/>
          <w:sz w:val="18"/>
          <w:szCs w:val="18"/>
          <w:color w:val="auto"/>
        </w:rPr>
        <w:t xml:space="preserve">. The Sales Agent shall have received the Comfort Letter required to be delivered pursuant </w:t>
      </w:r>
      <w:r>
        <w:rPr>
          <w:rFonts w:ascii="Times New Roman" w:cs="Times New Roman" w:eastAsia="Times New Roman" w:hAnsi="Times New Roman"/>
          <w:sz w:val="18"/>
          <w:szCs w:val="18"/>
          <w:u w:val="single" w:color="auto"/>
          <w:color w:val="auto"/>
        </w:rPr>
        <w:t>Section 7(o)</w:t>
      </w:r>
      <w:r>
        <w:rPr>
          <w:rFonts w:ascii="Times New Roman" w:cs="Times New Roman" w:eastAsia="Times New Roman" w:hAnsi="Times New Roman"/>
          <w:sz w:val="18"/>
          <w:szCs w:val="18"/>
          <w:color w:val="auto"/>
        </w:rPr>
        <w:t xml:space="preserve"> on or before the date on which delivery of such Comfort Letter is required pursuant to </w:t>
      </w:r>
      <w:r>
        <w:rPr>
          <w:rFonts w:ascii="Times New Roman" w:cs="Times New Roman" w:eastAsia="Times New Roman" w:hAnsi="Times New Roman"/>
          <w:sz w:val="18"/>
          <w:szCs w:val="18"/>
          <w:u w:val="single" w:color="auto"/>
          <w:color w:val="auto"/>
        </w:rPr>
        <w:t>Section 7(o)</w:t>
      </w:r>
      <w:r>
        <w:rPr>
          <w:rFonts w:ascii="Times New Roman" w:cs="Times New Roman" w:eastAsia="Times New Roman" w:hAnsi="Times New Roman"/>
          <w:sz w:val="18"/>
          <w:szCs w:val="18"/>
          <w:color w:val="auto"/>
        </w:rPr>
        <w:t>.</w:t>
      </w:r>
    </w:p>
    <w:p>
      <w:pPr>
        <w:spacing w:after="0" w:line="161" w:lineRule="exact"/>
        <w:rPr>
          <w:rFonts w:ascii="Times New Roman" w:cs="Times New Roman" w:eastAsia="Times New Roman" w:hAnsi="Times New Roman"/>
          <w:sz w:val="18"/>
          <w:szCs w:val="18"/>
          <w:color w:val="auto"/>
        </w:rPr>
      </w:pPr>
    </w:p>
    <w:p>
      <w:pPr>
        <w:jc w:val="both"/>
        <w:ind w:firstLine="656"/>
        <w:spacing w:after="0" w:line="257" w:lineRule="auto"/>
        <w:tabs>
          <w:tab w:leader="none" w:pos="1296" w:val="left"/>
        </w:tabs>
        <w:numPr>
          <w:ilvl w:val="1"/>
          <w:numId w:val="4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Officer’s Certificate</w:t>
      </w:r>
      <w:r>
        <w:rPr>
          <w:rFonts w:ascii="Times New Roman" w:cs="Times New Roman" w:eastAsia="Times New Roman" w:hAnsi="Times New Roman"/>
          <w:sz w:val="18"/>
          <w:szCs w:val="18"/>
          <w:color w:val="auto"/>
        </w:rPr>
        <w:t>. On or prior to the date the first Placement Notice is given hereunder, the Sales Agent shall have received a certificate, signed on behalf of the Company by its President and Chief Executive Officer, certifying as to (i) the articles of incorporation of the Company (as the same may be amended or restated from time to time), (ii) the bylaws of the Company (as the same may be amended or restated from time to time),</w:t>
      </w:r>
    </w:p>
    <w:p>
      <w:pPr>
        <w:spacing w:after="0" w:line="1" w:lineRule="exact"/>
        <w:rPr>
          <w:rFonts w:ascii="Times New Roman" w:cs="Times New Roman" w:eastAsia="Times New Roman" w:hAnsi="Times New Roman"/>
          <w:sz w:val="18"/>
          <w:szCs w:val="18"/>
          <w:color w:val="auto"/>
        </w:rPr>
      </w:pPr>
    </w:p>
    <w:p>
      <w:pPr>
        <w:jc w:val="both"/>
        <w:ind w:firstLine="8"/>
        <w:spacing w:after="0" w:line="255" w:lineRule="auto"/>
        <w:tabs>
          <w:tab w:leader="none" w:pos="346" w:val="left"/>
        </w:tabs>
        <w:numPr>
          <w:ilvl w:val="0"/>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resolutions of the Board of Directors of the Company (or a committee thereof) authorizing the execution, delivery and performance of this Agreement and the issuance of the Placement Shares and (iv) the incumbency of the officers duly authorized to execute this Agreement and the other documents contemplated by this Agreement.</w:t>
      </w:r>
    </w:p>
    <w:p>
      <w:pPr>
        <w:spacing w:after="0" w:line="185"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Suspension</w:t>
      </w:r>
      <w:r>
        <w:rPr>
          <w:rFonts w:ascii="Times New Roman" w:cs="Times New Roman" w:eastAsia="Times New Roman" w:hAnsi="Times New Roman"/>
          <w:sz w:val="18"/>
          <w:szCs w:val="18"/>
          <w:color w:val="auto"/>
        </w:rPr>
        <w:t>. Trading in the Common Stock shall not have been suspended on the Exchange and the Common Stock shall not have been delisted from the Exchange.</w:t>
      </w:r>
    </w:p>
    <w:p>
      <w:pPr>
        <w:spacing w:after="0" w:line="161"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Other Materials</w:t>
      </w:r>
      <w:r>
        <w:rPr>
          <w:rFonts w:ascii="Times New Roman" w:cs="Times New Roman" w:eastAsia="Times New Roman" w:hAnsi="Times New Roman"/>
          <w:sz w:val="18"/>
          <w:szCs w:val="18"/>
          <w:color w:val="auto"/>
        </w:rPr>
        <w:t xml:space="preserve">. On each date on which the Company is required to deliver a certificate pursuant to </w:t>
      </w:r>
      <w:r>
        <w:rPr>
          <w:rFonts w:ascii="Times New Roman" w:cs="Times New Roman" w:eastAsia="Times New Roman" w:hAnsi="Times New Roman"/>
          <w:sz w:val="18"/>
          <w:szCs w:val="18"/>
          <w:u w:val="single" w:color="auto"/>
          <w:color w:val="auto"/>
        </w:rPr>
        <w:t>Section 7(m)</w:t>
      </w:r>
      <w:r>
        <w:rPr>
          <w:rFonts w:ascii="Times New Roman" w:cs="Times New Roman" w:eastAsia="Times New Roman" w:hAnsi="Times New Roman"/>
          <w:sz w:val="18"/>
          <w:szCs w:val="18"/>
          <w:color w:val="auto"/>
        </w:rPr>
        <w:t>, the Company shall have furnished to the Sales Agent such appropriate further opinions, certificates, letters and documents as the Sales Agent may have reasonably requested. All such opinions, certificates, letters and other documents shall have been in compliance with the provisions hereof. The Company will furnish the Sales Agent with such conformed copies of such opinions, certificates, letters and other documents as the Sales Agent shall have reasonably requested.</w:t>
      </w:r>
    </w:p>
    <w:p>
      <w:pPr>
        <w:spacing w:after="0" w:line="179"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Approval for Listing</w:t>
      </w:r>
      <w:r>
        <w:rPr>
          <w:rFonts w:ascii="Times New Roman" w:cs="Times New Roman" w:eastAsia="Times New Roman" w:hAnsi="Times New Roman"/>
          <w:sz w:val="18"/>
          <w:szCs w:val="18"/>
          <w:color w:val="auto"/>
        </w:rPr>
        <w:t>. The Placement Shares shall either have been (i) approved for listing on the Exchange, subject only to notice of issuance, or (ii) the Company shall have filed an application for listing of the Placement Shares on the Exchange at, or prior to, the issuance of any Placement Notice.</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Termination Event</w:t>
      </w:r>
      <w:r>
        <w:rPr>
          <w:rFonts w:ascii="Times New Roman" w:cs="Times New Roman" w:eastAsia="Times New Roman" w:hAnsi="Times New Roman"/>
          <w:sz w:val="18"/>
          <w:szCs w:val="18"/>
          <w:color w:val="auto"/>
        </w:rPr>
        <w:t>. There shall not have occurred any event that would permit the Sales Agent to terminate this Agreement pursuant</w:t>
      </w:r>
    </w:p>
    <w:p>
      <w:pPr>
        <w:spacing w:after="0" w:line="27" w:lineRule="exact"/>
        <w:rPr>
          <w:rFonts w:ascii="Times New Roman" w:cs="Times New Roman" w:eastAsia="Times New Roman" w:hAnsi="Times New Roman"/>
          <w:sz w:val="18"/>
          <w:szCs w:val="18"/>
          <w:color w:val="auto"/>
        </w:rPr>
      </w:pPr>
    </w:p>
    <w:p>
      <w:pPr>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to </w:t>
      </w:r>
      <w:r>
        <w:rPr>
          <w:rFonts w:ascii="Times New Roman" w:cs="Times New Roman" w:eastAsia="Times New Roman" w:hAnsi="Times New Roman"/>
          <w:sz w:val="18"/>
          <w:szCs w:val="18"/>
          <w:u w:val="single" w:color="auto"/>
          <w:color w:val="auto"/>
        </w:rPr>
        <w:t>Section 11(a)</w:t>
      </w:r>
      <w:r>
        <w:rPr>
          <w:rFonts w:ascii="Times New Roman" w:cs="Times New Roman" w:eastAsia="Times New Roman" w:hAnsi="Times New Roman"/>
          <w:sz w:val="18"/>
          <w:szCs w:val="18"/>
          <w:color w:val="auto"/>
        </w:rPr>
        <w:t>.</w:t>
      </w:r>
    </w:p>
    <w:p>
      <w:pPr>
        <w:spacing w:after="0" w:line="206"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1"/>
          <w:numId w:val="4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FINRA</w:t>
      </w:r>
      <w:r>
        <w:rPr>
          <w:rFonts w:ascii="Times New Roman" w:cs="Times New Roman" w:eastAsia="Times New Roman" w:hAnsi="Times New Roman"/>
          <w:sz w:val="18"/>
          <w:szCs w:val="18"/>
          <w:color w:val="auto"/>
        </w:rPr>
        <w:t>. The Sales Agent shall have received a letter from the Corporate Financing Department of FINRA confirming that such department has determined to raise no objection with respect to the fairness or reasonableness of the terms and arrangements related to the sale of the Placement Shares pursuant to this Agreement.</w:t>
      </w:r>
    </w:p>
    <w:p>
      <w:pPr>
        <w:spacing w:after="0" w:line="176" w:lineRule="exact"/>
        <w:rPr>
          <w:sz w:val="20"/>
          <w:szCs w:val="20"/>
          <w:color w:val="auto"/>
        </w:rPr>
      </w:pPr>
    </w:p>
    <w:p>
      <w:pPr>
        <w:ind w:left="1300" w:hanging="644"/>
        <w:spacing w:after="0"/>
        <w:tabs>
          <w:tab w:leader="none" w:pos="1300" w:val="left"/>
        </w:tabs>
        <w:numPr>
          <w:ilvl w:val="0"/>
          <w:numId w:val="4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Indemnification and Contribution.</w:t>
      </w:r>
    </w:p>
    <w:p>
      <w:pPr>
        <w:spacing w:after="0" w:line="225" w:lineRule="exact"/>
        <w:rPr>
          <w:sz w:val="20"/>
          <w:szCs w:val="20"/>
          <w:color w:val="auto"/>
        </w:rPr>
      </w:pPr>
    </w:p>
    <w:p>
      <w:pPr>
        <w:jc w:val="both"/>
        <w:ind w:firstLine="656"/>
        <w:spacing w:after="0" w:line="252" w:lineRule="auto"/>
        <w:tabs>
          <w:tab w:leader="none" w:pos="1296" w:val="left"/>
        </w:tabs>
        <w:numPr>
          <w:ilvl w:val="0"/>
          <w:numId w:val="4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Company Indemnification</w:t>
      </w:r>
      <w:r>
        <w:rPr>
          <w:rFonts w:ascii="Times New Roman" w:cs="Times New Roman" w:eastAsia="Times New Roman" w:hAnsi="Times New Roman"/>
          <w:sz w:val="18"/>
          <w:szCs w:val="18"/>
          <w:color w:val="auto"/>
        </w:rPr>
        <w:t xml:space="preserve">. The Company agrees to indemnify and hold harmless the Sales Agent, the directors, officers, members, partners, employees and agents of the Sales Agent, each broker dealer affiliate of the Sales Agent, and each Sales Agent Affiliate, if any, from and against any and all losses, claims, liabilities, expenses and damages (including, but not limited to, any and all reasonable investigative, legal and other expenses incurred in connection with, and any and all amounts paid in settlement (in accordance with </w:t>
      </w:r>
      <w:r>
        <w:rPr>
          <w:rFonts w:ascii="Times New Roman" w:cs="Times New Roman" w:eastAsia="Times New Roman" w:hAnsi="Times New Roman"/>
          <w:sz w:val="18"/>
          <w:szCs w:val="18"/>
          <w:u w:val="single" w:color="auto"/>
          <w:color w:val="auto"/>
        </w:rPr>
        <w:t>Section 9(c)</w:t>
      </w:r>
      <w:r>
        <w:rPr>
          <w:rFonts w:ascii="Times New Roman" w:cs="Times New Roman" w:eastAsia="Times New Roman" w:hAnsi="Times New Roman"/>
          <w:sz w:val="18"/>
          <w:szCs w:val="18"/>
          <w:color w:val="auto"/>
        </w:rPr>
        <w:t xml:space="preserve">) of, any action, suit or proceeding between any of the indemnified parties and any indemnifying parties or between any indemnified party and any third party, or otherwise, or any claim asserted), as and when incurred, to which the Sales Agent, or any such person, may become subject under the Securities Act, the Exchange Act or other federal or state statutory law or regulation, at common law or otherwise, insofar as such losses, claims, liabilities, expenses or damages arise out of or are based, directly or indirectly, on (x) any untrue statement or alleged untrue statement of a material fact contained in the Registration Statement or the Prospectus or any amendment or supplement thereto or in any Issuer Free Writing Prospectus or in any application or other document executed by or on behalf of the Company or based on written information furnished by or on behalf of the Company filed in any jurisdiction in order to qualify the Common Stock under the securities laws thereof or filed with the Commission, (y) the omission or alleged omission to state in any such document a material fact required to be stated in it or necessary to make the statements in it not misleading or (z) any breach by any of the indemnifying parties of any of their respective representations, warranties and agreements contained in this Agreement; </w:t>
      </w:r>
      <w:r>
        <w:rPr>
          <w:rFonts w:ascii="Times New Roman" w:cs="Times New Roman" w:eastAsia="Times New Roman" w:hAnsi="Times New Roman"/>
          <w:sz w:val="18"/>
          <w:szCs w:val="18"/>
          <w:i w:val="1"/>
          <w:iCs w:val="1"/>
          <w:color w:val="auto"/>
        </w:rPr>
        <w:t>provided, however</w:t>
      </w:r>
      <w:r>
        <w:rPr>
          <w:rFonts w:ascii="Times New Roman" w:cs="Times New Roman" w:eastAsia="Times New Roman" w:hAnsi="Times New Roman"/>
          <w:sz w:val="18"/>
          <w:szCs w:val="18"/>
          <w:color w:val="auto"/>
        </w:rPr>
        <w:t xml:space="preserve">, that this indemnity agreement shall not apply to the extent that such loss, claim, liability, expense or damage arises from the sale of the Placement Shares pursuant to this Agreement and is caused directly by an untrue statement or omission made in reliance upon and in strict conformity with written information relating to the Sales Agent and furnished to the Company by the Sales Agent expressly for inclusion in any document as described in clause (x) of this </w:t>
      </w:r>
      <w:r>
        <w:rPr>
          <w:rFonts w:ascii="Times New Roman" w:cs="Times New Roman" w:eastAsia="Times New Roman" w:hAnsi="Times New Roman"/>
          <w:sz w:val="18"/>
          <w:szCs w:val="18"/>
          <w:u w:val="single" w:color="auto"/>
          <w:color w:val="auto"/>
        </w:rPr>
        <w:t>Section 9(a)</w:t>
      </w:r>
      <w:r>
        <w:rPr>
          <w:rFonts w:ascii="Times New Roman" w:cs="Times New Roman" w:eastAsia="Times New Roman" w:hAnsi="Times New Roman"/>
          <w:sz w:val="18"/>
          <w:szCs w:val="18"/>
          <w:color w:val="auto"/>
        </w:rPr>
        <w:t>. This indemnity agreement will be in addition to any liability that the Company might otherwise have.</w:t>
      </w:r>
    </w:p>
    <w:p>
      <w:pPr>
        <w:spacing w:after="0" w:line="200" w:lineRule="exact"/>
        <w:rPr>
          <w:sz w:val="20"/>
          <w:szCs w:val="20"/>
          <w:color w:val="auto"/>
        </w:rPr>
      </w:pPr>
    </w:p>
    <w:p>
      <w:pPr>
        <w:spacing w:after="0" w:line="200" w:lineRule="exact"/>
        <w:rPr>
          <w:sz w:val="20"/>
          <w:szCs w:val="20"/>
          <w:color w:val="auto"/>
        </w:rPr>
      </w:pPr>
    </w:p>
    <w:p>
      <w:pPr>
        <w:spacing w:after="0" w:line="33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6" w:name="page27"/>
    <w:bookmarkEnd w:id="26"/>
    <w:p>
      <w:pPr>
        <w:jc w:val="both"/>
        <w:ind w:left="-20" w:firstLine="656"/>
        <w:spacing w:after="0" w:line="252" w:lineRule="auto"/>
        <w:tabs>
          <w:tab w:leader="none" w:pos="1276"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The Sales Agent Indemnification</w:t>
      </w:r>
      <w:r>
        <w:rPr>
          <w:rFonts w:ascii="Times New Roman" w:cs="Times New Roman" w:eastAsia="Times New Roman" w:hAnsi="Times New Roman"/>
          <w:sz w:val="18"/>
          <w:szCs w:val="18"/>
          <w:color w:val="auto"/>
        </w:rPr>
        <w:t>. The Sales Agent agrees to indemnify and hold harmless the Company and its directors and each officer of the Company that signed the Registration Statement, and each person, if any, who (i) controls the Company within the meaning of Section 15 of the Securities Act or Section 20 of the Exchange Act or (ii) is controlled by or is under common control with the Company (each, a “</w:t>
      </w:r>
      <w:r>
        <w:rPr>
          <w:rFonts w:ascii="Times New Roman" w:cs="Times New Roman" w:eastAsia="Times New Roman" w:hAnsi="Times New Roman"/>
          <w:sz w:val="18"/>
          <w:szCs w:val="18"/>
          <w:b w:val="1"/>
          <w:bCs w:val="1"/>
          <w:u w:val="single" w:color="auto"/>
          <w:color w:val="auto"/>
        </w:rPr>
        <w:t>Company Affiliate</w:t>
      </w:r>
      <w:r>
        <w:rPr>
          <w:rFonts w:ascii="Times New Roman" w:cs="Times New Roman" w:eastAsia="Times New Roman" w:hAnsi="Times New Roman"/>
          <w:sz w:val="18"/>
          <w:szCs w:val="18"/>
          <w:color w:val="auto"/>
        </w:rPr>
        <w:t xml:space="preserve">”) from and against any and all losses, claims, liabilities, expenses and damages (including, but not limited to, any and all reasonable investigative, legal and other expenses incurred in connection with, and any and all amounts paid in settlement (in accordance with </w:t>
      </w:r>
      <w:r>
        <w:rPr>
          <w:rFonts w:ascii="Times New Roman" w:cs="Times New Roman" w:eastAsia="Times New Roman" w:hAnsi="Times New Roman"/>
          <w:sz w:val="18"/>
          <w:szCs w:val="18"/>
          <w:u w:val="single" w:color="auto"/>
          <w:color w:val="auto"/>
        </w:rPr>
        <w:t>Section 9(c)</w:t>
      </w:r>
      <w:r>
        <w:rPr>
          <w:rFonts w:ascii="Times New Roman" w:cs="Times New Roman" w:eastAsia="Times New Roman" w:hAnsi="Times New Roman"/>
          <w:sz w:val="18"/>
          <w:szCs w:val="18"/>
          <w:color w:val="auto"/>
        </w:rPr>
        <w:t xml:space="preserve">) of, any action, suit or proceeding between any of the indemnified parties and any indemnifying parties or between any indemnified party and any third party, or otherwise, or any claim asserted), as and when incurred, to which any such Company Affiliate, may become subject under the Securities Act, the Exchange Act or other federal or state statutory law or regulation, at common law or otherwise, insofar as such losses, claims, liabilities, expenses or damages arise out of or are based, directly or indirectly, on (x) any untrue statement or alleged untrue statement of a material fact contained in the Registration Statement or the Prospectus or any amendment or supplement thereto, or (y) the omission or alleged omission to state in any such document a material fact required to be stated in it or necessary to make the statements in it not misleading;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that this indemnity agreement shall apply only to the extent that such loss, claim, liability, expense or damage is caused directly by an untrue statement or omission made in reliance upon and in strict conformity with written information relating to the Sales Agent and furnished to the Company by the Sales Agent expressly for inclusion in any document as described in clause (x) of this </w:t>
      </w:r>
      <w:r>
        <w:rPr>
          <w:rFonts w:ascii="Times New Roman" w:cs="Times New Roman" w:eastAsia="Times New Roman" w:hAnsi="Times New Roman"/>
          <w:sz w:val="18"/>
          <w:szCs w:val="18"/>
          <w:u w:val="single" w:color="auto"/>
          <w:color w:val="auto"/>
        </w:rPr>
        <w:t>Section 9(b)</w:t>
      </w:r>
      <w:r>
        <w:rPr>
          <w:rFonts w:ascii="Times New Roman" w:cs="Times New Roman" w:eastAsia="Times New Roman" w:hAnsi="Times New Roman"/>
          <w:sz w:val="18"/>
          <w:szCs w:val="18"/>
          <w:color w:val="auto"/>
        </w:rPr>
        <w:t>.</w:t>
      </w:r>
    </w:p>
    <w:p>
      <w:pPr>
        <w:spacing w:after="0" w:line="197" w:lineRule="exact"/>
        <w:rPr>
          <w:rFonts w:ascii="Times New Roman" w:cs="Times New Roman" w:eastAsia="Times New Roman" w:hAnsi="Times New Roman"/>
          <w:sz w:val="18"/>
          <w:szCs w:val="18"/>
          <w:color w:val="auto"/>
        </w:rPr>
      </w:pPr>
    </w:p>
    <w:p>
      <w:pPr>
        <w:jc w:val="both"/>
        <w:ind w:left="-20" w:firstLine="656"/>
        <w:spacing w:after="0" w:line="251" w:lineRule="auto"/>
        <w:tabs>
          <w:tab w:leader="none" w:pos="1276" w:val="left"/>
        </w:tabs>
        <w:numPr>
          <w:ilvl w:val="0"/>
          <w:numId w:val="4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Procedure</w:t>
      </w:r>
      <w:r>
        <w:rPr>
          <w:rFonts w:ascii="Times New Roman" w:cs="Times New Roman" w:eastAsia="Times New Roman" w:hAnsi="Times New Roman"/>
          <w:sz w:val="18"/>
          <w:szCs w:val="18"/>
          <w:color w:val="auto"/>
        </w:rPr>
        <w:t xml:space="preserve">. Any party that proposes to assert the right to be indemnified under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will, promptly after receipt of notice of commencement of any action against such party in respect of which a claim is to be made against an indemnifying party or parties under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notify each such indemnifying party of the commencement of such action, enclosing a copy of all papers served, but the omission so to notify such indemnifying party will not relieve the indemnifying party from (i) any liability that it might have to any indemnified party otherwise than under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and (ii) any liability that it may have to any indemnified party under the foregoing provision of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unless, and only to the extent that, such omission results in the forfeiture of substantive rights or defenses by the indemnifying party. If any such action is brought against any indemnified party and it notifies the indemnifying party of its commencement, the indemnifying party will be entitled to participate in and, to the extent that it elects by delivering written notice to the indemnified party promptly after receiving notice of the commencement of the action from the indemnified party, jointly with any other indemnifying party similarly notified, to assume the defense of the action, with counsel reasonably satisfactory to the indemnified party, and after notice from the indemnifying party to the indemnified party of its election to assume the defense, the indemnifying party will not be liable to the indemnified party for any legal or other expenses except as provided below and except for the reasonable costs of investigation subsequently incurred by the indemnified party in connection with the defense. The indemnified party will have the right to employ its own counsel in any such action, but the fees, expenses and other charges of such counsel will be at the expense of such indemnified party unless (1) the employment of counsel by the indemnified party has been authorized in writing by the indemnifying party, (2) the indemnified party has reasonably concluded (based on advice of counsel) that there may be legal defenses available to it or other indemnified parties that are different from or in addition to those available to the indemnifying party, (3) a conflict or potential conflict exists (based on advice of counsel to the indemnified party) between the indemnified party and the indemnifying party (in which case the indemnifying party will not have the right to direct the defense of such action on behalf of the indemnified party) or (4) the indemnifying party has not in fact employed counsel to assume the defense of such action within a reasonable time after receiving notice of the commencement of the action, in each of which cases the reasonable fees, disbursements and other charges of counsel will be at the expense of the indemnifying party or parties. It is understood that the indemnifying party or parties shall not, in connection with any proceeding or related proceedings in the same jurisdiction, be liable for the reasonable fees, disbursements and other charges of more than one separate firm admitted to practice in such jurisdiction at any one time for all such indemnified party or parties. All such fees, disbursements and other charges will be reimbursed by the indemnifying party promptly as they are incurred. An indemnifying party will not, in any event, be liable for any settlement of any action or claim effected without its written consent. No indemnifying party shall, without the prior written consent of each indemnified party, settle or compromise or consent to the entry of any judgment in any pending or threatened claim, action or proceeding relating to the matters contemplated by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(whether or not any indemnified party is a party thereto), unless such settlement, compromise or consent includes an unconditional release of each indemnified party from all liability arising or that may arise out of such claim, action or proceeding.</w:t>
      </w: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7" w:name="page28"/>
    <w:bookmarkEnd w:id="27"/>
    <w:p>
      <w:pPr>
        <w:jc w:val="both"/>
        <w:ind w:left="-20" w:firstLine="656"/>
        <w:spacing w:after="0" w:line="251" w:lineRule="auto"/>
        <w:tabs>
          <w:tab w:leader="none" w:pos="1276" w:val="left"/>
        </w:tabs>
        <w:numPr>
          <w:ilvl w:val="0"/>
          <w:numId w:val="5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Contribution</w:t>
      </w:r>
      <w:r>
        <w:rPr>
          <w:rFonts w:ascii="Times New Roman" w:cs="Times New Roman" w:eastAsia="Times New Roman" w:hAnsi="Times New Roman"/>
          <w:sz w:val="18"/>
          <w:szCs w:val="18"/>
          <w:color w:val="auto"/>
        </w:rPr>
        <w:t xml:space="preserve">. In order to provide for just and equitable contribution in circumstances in which the indemnification provided for in the foregoing paragraphs of this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is applicable in accordance with its terms but for any reason is held to be unavailable from the Company or the Sales Agent, the Company and the Sales Agent will contribute to the total losses, claims, liabilities, expenses and damages (including any investigative, legal and other expenses reasonably incurred in connection with, and any amount paid in settlement of, any action, suit or proceeding or any claim asserted, but after deducting any contribution received by the Company from persons other than the Sales Agent, such as persons who control the Company within the meaning of the Securities Act, officers of the Company who signed the Registration Statement and directors of the Company, who also may be liable for contribution) to which the Company and the Sales Agent may be subject in such proportion as shall be appropriate to reflect the relative benefits received by the Company on the one hand and the Sales Agent on the other. The relative benefits received by the Company on the one hand and the Sales Agent on the other hand shall be deemed to be in the same proportion as the total Net Proceeds from the sale of the Placement Shares (before deducting expenses) received by the Company bear to the total compensation received by the Sales Agent from the sale of Placement Shares on behalf of the Company. If, but only if, the allocation provided by the foregoing sentence is not permitted by applicable law, the allocation of contribution shall be made in such proportion as is appropriate to reflect not only the relative benefits referred to in the foregoing sentence but also the relative fault of the Company, on the one hand, and the Sales Agent, on the other, with respect to the statements or omission that resulted in such loss, claim, liability, expense or damage, or action in respect thereof, as well as any other relevant equitable considerations with respect to such offering. Such relative fault shall be determined by reference to, among other things, whether the untrue or alleged untrue statement of a material fact or omission or alleged omission to state a material fact relates to information supplied by the Company or the Sales Agent, the intent of the parties and their relative knowledge, access to information and opportunity to correct or prevent such statement or omission. The Company and the Sales Agent agree that it would not be just and equitable if contributions pursuant to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were to be determined by pro rata allocation or by any other method of allocation that does not take into account the equitable considerations referred to herein. The amount paid or payable by an indemnified party as a result of the loss, claim, liability, expense, or damage, or action in respect thereof, referred to above in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shall be deemed to include, for the purpose of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any legal or other expenses reasonably incurred by such indemnified party in connection with investigating or defending any such action or claim to the extent consistent with </w:t>
      </w:r>
      <w:r>
        <w:rPr>
          <w:rFonts w:ascii="Times New Roman" w:cs="Times New Roman" w:eastAsia="Times New Roman" w:hAnsi="Times New Roman"/>
          <w:sz w:val="18"/>
          <w:szCs w:val="18"/>
          <w:u w:val="single" w:color="auto"/>
          <w:color w:val="auto"/>
        </w:rPr>
        <w:t>Section 9(c)</w:t>
      </w:r>
      <w:r>
        <w:rPr>
          <w:rFonts w:ascii="Times New Roman" w:cs="Times New Roman" w:eastAsia="Times New Roman" w:hAnsi="Times New Roman"/>
          <w:sz w:val="18"/>
          <w:szCs w:val="18"/>
          <w:color w:val="auto"/>
        </w:rPr>
        <w:t xml:space="preserve"> hereof. Notwithstanding the foregoing provisions of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the Sales Agent shall not be required to contribute any amount in excess of the commissions received by it under this Agreement and no person found guilty of fraudulent misrepresentation (within the meaning of Section 11(f) of the Securities Act) will be entitled to contribution from any person who was not guilty of such fraudulent misrepresentation. For purposes of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any person who controls a party to this Agreement within the meaning of the Securities Act will have the same rights to contribution as that party (and any officers, directors, members, partners, employees or agents of the Sales Agent and each broker dealer affiliate of the Sales Agent will have the same rights to contribution as the Sales Agent), and each officer of the Company who signed the Registration Statement and each director of the Company will have the same rights to contribution as the Company, subject in each case to the provisions hereof. Any party entitled to contribution, promptly after receipt of notice of commencement of any action against such party in respect of which a claim for contribution may be made under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will notify any such party or parties from whom contribution may be sought, but the omission to so notify will not relieve that party or parties from whom contribution may be sought from any other obligation it or they may have under this </w:t>
      </w:r>
      <w:r>
        <w:rPr>
          <w:rFonts w:ascii="Times New Roman" w:cs="Times New Roman" w:eastAsia="Times New Roman" w:hAnsi="Times New Roman"/>
          <w:sz w:val="18"/>
          <w:szCs w:val="18"/>
          <w:u w:val="single" w:color="auto"/>
          <w:color w:val="auto"/>
        </w:rPr>
        <w:t>Section 9(d)</w:t>
      </w:r>
      <w:r>
        <w:rPr>
          <w:rFonts w:ascii="Times New Roman" w:cs="Times New Roman" w:eastAsia="Times New Roman" w:hAnsi="Times New Roman"/>
          <w:sz w:val="18"/>
          <w:szCs w:val="18"/>
          <w:color w:val="auto"/>
        </w:rPr>
        <w:t xml:space="preserve"> except to the extent that the failure to so notify such other party materially prejudiced the substantive rights or defenses of the party from whom contribution is sought. Except for a settlement entered into pursuant to the last sentence of </w:t>
      </w:r>
      <w:r>
        <w:rPr>
          <w:rFonts w:ascii="Times New Roman" w:cs="Times New Roman" w:eastAsia="Times New Roman" w:hAnsi="Times New Roman"/>
          <w:sz w:val="18"/>
          <w:szCs w:val="18"/>
          <w:u w:val="single" w:color="auto"/>
          <w:color w:val="auto"/>
        </w:rPr>
        <w:t>Section 9(c)</w:t>
      </w:r>
      <w:r>
        <w:rPr>
          <w:rFonts w:ascii="Times New Roman" w:cs="Times New Roman" w:eastAsia="Times New Roman" w:hAnsi="Times New Roman"/>
          <w:sz w:val="18"/>
          <w:szCs w:val="18"/>
          <w:color w:val="auto"/>
        </w:rPr>
        <w:t xml:space="preserve"> hereof, no party will be liable for contribution with respect to any action or claim settled without its written consent if such consent is required pursuant to </w:t>
      </w:r>
      <w:r>
        <w:rPr>
          <w:rFonts w:ascii="Times New Roman" w:cs="Times New Roman" w:eastAsia="Times New Roman" w:hAnsi="Times New Roman"/>
          <w:sz w:val="18"/>
          <w:szCs w:val="18"/>
          <w:u w:val="single" w:color="auto"/>
          <w:color w:val="auto"/>
        </w:rPr>
        <w:t>Section 9(c)</w:t>
      </w:r>
      <w:r>
        <w:rPr>
          <w:rFonts w:ascii="Times New Roman" w:cs="Times New Roman" w:eastAsia="Times New Roman" w:hAnsi="Times New Roman"/>
          <w:sz w:val="18"/>
          <w:szCs w:val="18"/>
          <w:color w:val="auto"/>
        </w:rPr>
        <w:t xml:space="preserve"> hereof.</w:t>
      </w:r>
    </w:p>
    <w:p>
      <w:pPr>
        <w:spacing w:after="0" w:line="200" w:lineRule="exact"/>
        <w:rPr>
          <w:sz w:val="20"/>
          <w:szCs w:val="20"/>
          <w:color w:val="auto"/>
        </w:rPr>
      </w:pPr>
    </w:p>
    <w:p>
      <w:pPr>
        <w:jc w:val="both"/>
        <w:ind w:left="-20" w:firstLine="656"/>
        <w:spacing w:after="0" w:line="258" w:lineRule="auto"/>
        <w:tabs>
          <w:tab w:leader="none" w:pos="1276"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Representations and Agreements to Survive Delivery</w:t>
      </w:r>
      <w:r>
        <w:rPr>
          <w:rFonts w:ascii="Times New Roman" w:cs="Times New Roman" w:eastAsia="Times New Roman" w:hAnsi="Times New Roman"/>
          <w:sz w:val="18"/>
          <w:szCs w:val="18"/>
          <w:color w:val="auto"/>
        </w:rPr>
        <w:t>. The indemnity and contribution agreements contained in Section 9 of this Agreement and all representations and warranties of the Company herein or in certificates delivered pursuant hereto shall survive, as of their respective dates, regardless of (i) any investigation made by or on behalf of the Sales Agent, any controlling person of the Sales Agent, or the Company (or any of their respective officers, directors, members or controlling persons), (ii) delivery and acceptance of the Placement Shares and payment therefor or (iii) any termination of this Agreement.</w:t>
      </w:r>
    </w:p>
    <w:p>
      <w:pPr>
        <w:spacing w:after="0" w:line="183" w:lineRule="exact"/>
        <w:rPr>
          <w:rFonts w:ascii="Times New Roman" w:cs="Times New Roman" w:eastAsia="Times New Roman" w:hAnsi="Times New Roman"/>
          <w:sz w:val="18"/>
          <w:szCs w:val="18"/>
          <w:color w:val="auto"/>
        </w:rPr>
      </w:pPr>
    </w:p>
    <w:p>
      <w:pPr>
        <w:ind w:left="1280" w:hanging="644"/>
        <w:spacing w:after="0"/>
        <w:tabs>
          <w:tab w:leader="none" w:pos="1280" w:val="left"/>
        </w:tabs>
        <w:numPr>
          <w:ilvl w:val="0"/>
          <w:numId w:val="5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Termination.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-6985</wp:posOffset>
            </wp:positionH>
            <wp:positionV relativeFrom="paragraph">
              <wp:posOffset>17145</wp:posOffset>
            </wp:positionV>
            <wp:extent cx="7132320" cy="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20"/>
          </w:cols>
          <w:pgMar w:left="340" w:top="796" w:right="339" w:bottom="1440" w:gutter="0" w:footer="0" w:header="0"/>
        </w:sectPr>
      </w:pPr>
    </w:p>
    <w:bookmarkStart w:id="28" w:name="page29"/>
    <w:bookmarkEnd w:id="28"/>
    <w:p>
      <w:pPr>
        <w:jc w:val="both"/>
        <w:ind w:firstLine="656"/>
        <w:spacing w:after="0" w:line="252" w:lineRule="auto"/>
        <w:tabs>
          <w:tab w:leader="none" w:pos="1296"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Sales Agent shall have the right by giving notice as hereinafter specified at any time to terminate this Agreement if (i) any Material Adverse Change, or any development that could reasonably be expected to result in a Material Adverse Change has occurred that, in the reasonable judgment of the Sales Agent, may materially impair the ability of the Sales Agent to sell the Placement Shares hereunder, (ii) the Company shall have failed, refused or been unable to perform any agreement on its part to be performed hereunder;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in the case of any failure of the Company to deliver (or cause another person to deliver) any certification, opinion, or letter required under </w:t>
      </w:r>
      <w:r>
        <w:rPr>
          <w:rFonts w:ascii="Times New Roman" w:cs="Times New Roman" w:eastAsia="Times New Roman" w:hAnsi="Times New Roman"/>
          <w:sz w:val="18"/>
          <w:szCs w:val="18"/>
          <w:u w:val="single" w:color="auto"/>
          <w:color w:val="auto"/>
        </w:rPr>
        <w:t>Sections 7(m)</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7(n)</w:t>
      </w:r>
      <w:r>
        <w:rPr>
          <w:rFonts w:ascii="Times New Roman" w:cs="Times New Roman" w:eastAsia="Times New Roman" w:hAnsi="Times New Roman"/>
          <w:sz w:val="18"/>
          <w:szCs w:val="18"/>
          <w:color w:val="auto"/>
        </w:rPr>
        <w:t xml:space="preserve"> or </w:t>
      </w:r>
      <w:r>
        <w:rPr>
          <w:rFonts w:ascii="Times New Roman" w:cs="Times New Roman" w:eastAsia="Times New Roman" w:hAnsi="Times New Roman"/>
          <w:sz w:val="18"/>
          <w:szCs w:val="18"/>
          <w:u w:val="single" w:color="auto"/>
          <w:color w:val="auto"/>
        </w:rPr>
        <w:t>7(o)</w:t>
      </w:r>
      <w:r>
        <w:rPr>
          <w:rFonts w:ascii="Times New Roman" w:cs="Times New Roman" w:eastAsia="Times New Roman" w:hAnsi="Times New Roman"/>
          <w:sz w:val="18"/>
          <w:szCs w:val="18"/>
          <w:color w:val="auto"/>
        </w:rPr>
        <w:t xml:space="preserve">, the Sales Agent’s right to terminate shall not arise unless such failure to deliver (or cause to be delivered) continues for more than thirty (30) days from the date such delivery was required, (iii) any other condition of the Sales Agent’s obligations hereunder is not fulfilled, or (iv) any suspension or limitation of trading in the Placement Shares or in securities generally on the Exchange shall have occurred (including automatic halt in trading pursuant to market-decline triggers, other than those in which solely program trading is temporarily halted), or a major disruption of securities settlements or clearing services in the United States shall have occurred, or minimum prices for trading have been fixed on the Exchange. Any such termination shall be without liability of any party to any other party except that the provisions of </w:t>
      </w:r>
      <w:r>
        <w:rPr>
          <w:rFonts w:ascii="Times New Roman" w:cs="Times New Roman" w:eastAsia="Times New Roman" w:hAnsi="Times New Roman"/>
          <w:sz w:val="18"/>
          <w:szCs w:val="18"/>
          <w:u w:val="single" w:color="auto"/>
          <w:color w:val="auto"/>
        </w:rPr>
        <w:t>Section 7(g)</w:t>
      </w:r>
      <w:r>
        <w:rPr>
          <w:rFonts w:ascii="Times New Roman" w:cs="Times New Roman" w:eastAsia="Times New Roman" w:hAnsi="Times New Roman"/>
          <w:sz w:val="18"/>
          <w:szCs w:val="18"/>
          <w:color w:val="auto"/>
        </w:rPr>
        <w:t xml:space="preserve"> (Expenses),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(Indemnification and Contribution), </w:t>
      </w:r>
      <w:r>
        <w:rPr>
          <w:rFonts w:ascii="Times New Roman" w:cs="Times New Roman" w:eastAsia="Times New Roman" w:hAnsi="Times New Roman"/>
          <w:sz w:val="18"/>
          <w:szCs w:val="18"/>
          <w:u w:val="single" w:color="auto"/>
          <w:color w:val="auto"/>
        </w:rPr>
        <w:t>Section 10</w:t>
      </w:r>
      <w:r>
        <w:rPr>
          <w:rFonts w:ascii="Times New Roman" w:cs="Times New Roman" w:eastAsia="Times New Roman" w:hAnsi="Times New Roman"/>
          <w:sz w:val="18"/>
          <w:szCs w:val="18"/>
          <w:color w:val="auto"/>
        </w:rPr>
        <w:t xml:space="preserve"> (Representations and Agreements to Survive Delivery), </w:t>
      </w:r>
      <w:r>
        <w:rPr>
          <w:rFonts w:ascii="Times New Roman" w:cs="Times New Roman" w:eastAsia="Times New Roman" w:hAnsi="Times New Roman"/>
          <w:sz w:val="18"/>
          <w:szCs w:val="18"/>
          <w:u w:val="single" w:color="auto"/>
          <w:color w:val="auto"/>
        </w:rPr>
        <w:t>Section 11(f)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16</w:t>
      </w:r>
      <w:r>
        <w:rPr>
          <w:rFonts w:ascii="Times New Roman" w:cs="Times New Roman" w:eastAsia="Times New Roman" w:hAnsi="Times New Roman"/>
          <w:sz w:val="18"/>
          <w:szCs w:val="18"/>
          <w:color w:val="auto"/>
        </w:rPr>
        <w:t xml:space="preserve"> (Applicable Law; Consent to Jurisdiction) and </w:t>
      </w:r>
      <w:r>
        <w:rPr>
          <w:rFonts w:ascii="Times New Roman" w:cs="Times New Roman" w:eastAsia="Times New Roman" w:hAnsi="Times New Roman"/>
          <w:sz w:val="18"/>
          <w:szCs w:val="18"/>
          <w:u w:val="single" w:color="auto"/>
          <w:color w:val="auto"/>
        </w:rPr>
        <w:t>Section 17</w:t>
      </w:r>
      <w:r>
        <w:rPr>
          <w:rFonts w:ascii="Times New Roman" w:cs="Times New Roman" w:eastAsia="Times New Roman" w:hAnsi="Times New Roman"/>
          <w:sz w:val="18"/>
          <w:szCs w:val="18"/>
          <w:color w:val="auto"/>
        </w:rPr>
        <w:t xml:space="preserve"> (Waiver of Jury Trial) hereof shall remain in full force and effect notwithstanding such termination. If the Sales Agent elects to terminate this Agreement as provided in this </w:t>
      </w:r>
      <w:r>
        <w:rPr>
          <w:rFonts w:ascii="Times New Roman" w:cs="Times New Roman" w:eastAsia="Times New Roman" w:hAnsi="Times New Roman"/>
          <w:sz w:val="18"/>
          <w:szCs w:val="18"/>
          <w:u w:val="single" w:color="auto"/>
          <w:color w:val="auto"/>
        </w:rPr>
        <w:t>Section 11(a)</w:t>
      </w:r>
      <w:r>
        <w:rPr>
          <w:rFonts w:ascii="Times New Roman" w:cs="Times New Roman" w:eastAsia="Times New Roman" w:hAnsi="Times New Roman"/>
          <w:sz w:val="18"/>
          <w:szCs w:val="18"/>
          <w:color w:val="auto"/>
        </w:rPr>
        <w:t xml:space="preserve">, the Sales Agent shall provide the required notice as specified in </w:t>
      </w:r>
      <w:r>
        <w:rPr>
          <w:rFonts w:ascii="Times New Roman" w:cs="Times New Roman" w:eastAsia="Times New Roman" w:hAnsi="Times New Roman"/>
          <w:sz w:val="18"/>
          <w:szCs w:val="18"/>
          <w:u w:val="single" w:color="auto"/>
          <w:color w:val="auto"/>
        </w:rPr>
        <w:t>Section 12</w:t>
      </w:r>
      <w:r>
        <w:rPr>
          <w:rFonts w:ascii="Times New Roman" w:cs="Times New Roman" w:eastAsia="Times New Roman" w:hAnsi="Times New Roman"/>
          <w:sz w:val="18"/>
          <w:szCs w:val="18"/>
          <w:color w:val="auto"/>
        </w:rPr>
        <w:t xml:space="preserve"> (Notices).</w:t>
      </w:r>
    </w:p>
    <w:p>
      <w:pPr>
        <w:spacing w:after="0" w:line="197"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Company shall have the right, by giving two (2) days’ notice as hereinafter specified in </w:t>
      </w:r>
      <w:r>
        <w:rPr>
          <w:rFonts w:ascii="Times New Roman" w:cs="Times New Roman" w:eastAsia="Times New Roman" w:hAnsi="Times New Roman"/>
          <w:sz w:val="18"/>
          <w:szCs w:val="18"/>
          <w:u w:val="single" w:color="auto"/>
          <w:color w:val="auto"/>
        </w:rPr>
        <w:t>Section 12</w:t>
      </w:r>
      <w:r>
        <w:rPr>
          <w:rFonts w:ascii="Times New Roman" w:cs="Times New Roman" w:eastAsia="Times New Roman" w:hAnsi="Times New Roman"/>
          <w:sz w:val="18"/>
          <w:szCs w:val="18"/>
          <w:color w:val="auto"/>
        </w:rPr>
        <w:t xml:space="preserve">, to terminate this Agreement in its sole discretion at any time after the date of this Agreement. Any such termination shall be without liability of any party to any other party except that the provisions of </w:t>
      </w:r>
      <w:r>
        <w:rPr>
          <w:rFonts w:ascii="Times New Roman" w:cs="Times New Roman" w:eastAsia="Times New Roman" w:hAnsi="Times New Roman"/>
          <w:sz w:val="18"/>
          <w:szCs w:val="18"/>
          <w:u w:val="single" w:color="auto"/>
          <w:color w:val="auto"/>
        </w:rPr>
        <w:t>Section 7(g)</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10</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11(f)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16</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Section 17</w:t>
      </w:r>
      <w:r>
        <w:rPr>
          <w:rFonts w:ascii="Times New Roman" w:cs="Times New Roman" w:eastAsia="Times New Roman" w:hAnsi="Times New Roman"/>
          <w:sz w:val="18"/>
          <w:szCs w:val="18"/>
          <w:color w:val="auto"/>
        </w:rPr>
        <w:t xml:space="preserve"> hereof shall remain in full force and effect notwithstanding such termination.</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Sales Agent shall have the right, by giving two (2) days’ notice as hereinafter specified in </w:t>
      </w:r>
      <w:r>
        <w:rPr>
          <w:rFonts w:ascii="Times New Roman" w:cs="Times New Roman" w:eastAsia="Times New Roman" w:hAnsi="Times New Roman"/>
          <w:sz w:val="18"/>
          <w:szCs w:val="18"/>
          <w:u w:val="single" w:color="auto"/>
          <w:color w:val="auto"/>
        </w:rPr>
        <w:t>Section 12</w:t>
      </w:r>
      <w:r>
        <w:rPr>
          <w:rFonts w:ascii="Times New Roman" w:cs="Times New Roman" w:eastAsia="Times New Roman" w:hAnsi="Times New Roman"/>
          <w:sz w:val="18"/>
          <w:szCs w:val="18"/>
          <w:color w:val="auto"/>
        </w:rPr>
        <w:t xml:space="preserve">, to terminate this Agreement in its sole discretion at any time after the date of this Agreement. Any such termination shall be without liability of any party to any other party except that the provisions of </w:t>
      </w:r>
      <w:r>
        <w:rPr>
          <w:rFonts w:ascii="Times New Roman" w:cs="Times New Roman" w:eastAsia="Times New Roman" w:hAnsi="Times New Roman"/>
          <w:sz w:val="18"/>
          <w:szCs w:val="18"/>
          <w:u w:val="single" w:color="auto"/>
          <w:color w:val="auto"/>
        </w:rPr>
        <w:t>Section 7(g)</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10</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11(f)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16</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Section 17</w:t>
      </w:r>
      <w:r>
        <w:rPr>
          <w:rFonts w:ascii="Times New Roman" w:cs="Times New Roman" w:eastAsia="Times New Roman" w:hAnsi="Times New Roman"/>
          <w:sz w:val="18"/>
          <w:szCs w:val="18"/>
          <w:color w:val="auto"/>
        </w:rPr>
        <w:t xml:space="preserve"> hereof shall remain in full force and effect notwithstanding such termination.</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Unless earlier terminated pursuant to this </w:t>
      </w:r>
      <w:r>
        <w:rPr>
          <w:rFonts w:ascii="Times New Roman" w:cs="Times New Roman" w:eastAsia="Times New Roman" w:hAnsi="Times New Roman"/>
          <w:sz w:val="18"/>
          <w:szCs w:val="18"/>
          <w:u w:val="single" w:color="auto"/>
          <w:color w:val="auto"/>
        </w:rPr>
        <w:t>Section 11</w:t>
      </w:r>
      <w:r>
        <w:rPr>
          <w:rFonts w:ascii="Times New Roman" w:cs="Times New Roman" w:eastAsia="Times New Roman" w:hAnsi="Times New Roman"/>
          <w:sz w:val="18"/>
          <w:szCs w:val="18"/>
          <w:color w:val="auto"/>
        </w:rPr>
        <w:t>, this Agreement shall automatically terminate upon the earlier to occur of (i) issuance and sale of all of the Placement Shares to or through the Sales Agent on the terms and subject to the conditions set forth herein and (ii) the</w:t>
      </w:r>
    </w:p>
    <w:p>
      <w:pPr>
        <w:jc w:val="both"/>
        <w:spacing w:after="0" w:line="221" w:lineRule="auto"/>
        <w:rPr>
          <w:sz w:val="20"/>
          <w:szCs w:val="20"/>
          <w:color w:val="auto"/>
        </w:rPr>
      </w:pPr>
      <w:r>
        <w:rPr>
          <w:rFonts w:ascii="Times New Roman" w:cs="Times New Roman" w:eastAsia="Times New Roman" w:hAnsi="Times New Roman"/>
          <w:sz w:val="18"/>
          <w:szCs w:val="18"/>
          <w:color w:val="auto"/>
        </w:rPr>
        <w:t>expiration of the Registration Statement on the third (3</w:t>
      </w:r>
      <w:r>
        <w:rPr>
          <w:rFonts w:ascii="Times New Roman" w:cs="Times New Roman" w:eastAsia="Times New Roman" w:hAnsi="Times New Roman"/>
          <w:sz w:val="29"/>
          <w:szCs w:val="29"/>
          <w:color w:val="auto"/>
          <w:vertAlign w:val="superscript"/>
        </w:rPr>
        <w:t>rd</w:t>
      </w:r>
      <w:r>
        <w:rPr>
          <w:rFonts w:ascii="Times New Roman" w:cs="Times New Roman" w:eastAsia="Times New Roman" w:hAnsi="Times New Roman"/>
          <w:sz w:val="18"/>
          <w:szCs w:val="18"/>
          <w:color w:val="auto"/>
        </w:rPr>
        <w:t xml:space="preserve">) anniversary of the initial effective date of the Registration Statement pursuant to Rule 415(a)(5) under the Securities Act;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that the provisions of </w:t>
      </w:r>
      <w:r>
        <w:rPr>
          <w:rFonts w:ascii="Times New Roman" w:cs="Times New Roman" w:eastAsia="Times New Roman" w:hAnsi="Times New Roman"/>
          <w:sz w:val="18"/>
          <w:szCs w:val="18"/>
          <w:u w:val="single" w:color="auto"/>
          <w:color w:val="auto"/>
        </w:rPr>
        <w:t>Section 7(g)</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10</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11(f)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16</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Section 17</w:t>
      </w:r>
      <w:r>
        <w:rPr>
          <w:rFonts w:ascii="Times New Roman" w:cs="Times New Roman" w:eastAsia="Times New Roman" w:hAnsi="Times New Roman"/>
          <w:sz w:val="18"/>
          <w:szCs w:val="18"/>
          <w:color w:val="auto"/>
        </w:rPr>
        <w:t xml:space="preserve"> hereof shall remain in full force and effect notwithstanding such termination.</w:t>
      </w:r>
    </w:p>
    <w:p>
      <w:pPr>
        <w:spacing w:after="0" w:line="198" w:lineRule="exact"/>
        <w:rPr>
          <w:sz w:val="20"/>
          <w:szCs w:val="20"/>
          <w:color w:val="auto"/>
        </w:rPr>
      </w:pPr>
    </w:p>
    <w:p>
      <w:pPr>
        <w:jc w:val="both"/>
        <w:ind w:firstLine="656"/>
        <w:spacing w:after="0" w:line="266" w:lineRule="auto"/>
        <w:tabs>
          <w:tab w:leader="none" w:pos="1296"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This Agreement shall remain in full force and effect unless terminated pursuant to </w:t>
      </w:r>
      <w:r>
        <w:rPr>
          <w:rFonts w:ascii="Times New Roman" w:cs="Times New Roman" w:eastAsia="Times New Roman" w:hAnsi="Times New Roman"/>
          <w:sz w:val="18"/>
          <w:szCs w:val="18"/>
          <w:u w:val="single" w:color="auto"/>
          <w:color w:val="auto"/>
        </w:rPr>
        <w:t>Sections 11(a)</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(b)</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(c)</w:t>
      </w:r>
      <w:r>
        <w:rPr>
          <w:rFonts w:ascii="Times New Roman" w:cs="Times New Roman" w:eastAsia="Times New Roman" w:hAnsi="Times New Roman"/>
          <w:sz w:val="18"/>
          <w:szCs w:val="18"/>
          <w:color w:val="auto"/>
        </w:rPr>
        <w:t xml:space="preserve"> or </w:t>
      </w:r>
      <w:r>
        <w:rPr>
          <w:rFonts w:ascii="Times New Roman" w:cs="Times New Roman" w:eastAsia="Times New Roman" w:hAnsi="Times New Roman"/>
          <w:sz w:val="18"/>
          <w:szCs w:val="18"/>
          <w:u w:val="single" w:color="auto"/>
          <w:color w:val="auto"/>
        </w:rPr>
        <w:t>(d)</w:t>
      </w:r>
      <w:r>
        <w:rPr>
          <w:rFonts w:ascii="Times New Roman" w:cs="Times New Roman" w:eastAsia="Times New Roman" w:hAnsi="Times New Roman"/>
          <w:sz w:val="18"/>
          <w:szCs w:val="18"/>
          <w:color w:val="auto"/>
        </w:rPr>
        <w:t xml:space="preserve"> above or otherwise by mutual agreement of the parties;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xml:space="preserve">, that any such termination by mutual agreement shall in all cases be deemed to provide that </w:t>
      </w:r>
      <w:r>
        <w:rPr>
          <w:rFonts w:ascii="Times New Roman" w:cs="Times New Roman" w:eastAsia="Times New Roman" w:hAnsi="Times New Roman"/>
          <w:sz w:val="18"/>
          <w:szCs w:val="18"/>
          <w:u w:val="single" w:color="auto"/>
          <w:color w:val="auto"/>
        </w:rPr>
        <w:t>Section 7(g)</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9</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10</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11(f)</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u w:val="single" w:color="auto"/>
          <w:color w:val="auto"/>
        </w:rPr>
        <w:t>Section 16</w:t>
      </w:r>
      <w:r>
        <w:rPr>
          <w:rFonts w:ascii="Times New Roman" w:cs="Times New Roman" w:eastAsia="Times New Roman" w:hAnsi="Times New Roman"/>
          <w:sz w:val="18"/>
          <w:szCs w:val="18"/>
          <w:color w:val="auto"/>
        </w:rPr>
        <w:t xml:space="preserve"> and </w:t>
      </w:r>
      <w:r>
        <w:rPr>
          <w:rFonts w:ascii="Times New Roman" w:cs="Times New Roman" w:eastAsia="Times New Roman" w:hAnsi="Times New Roman"/>
          <w:sz w:val="18"/>
          <w:szCs w:val="18"/>
          <w:u w:val="single" w:color="auto"/>
          <w:color w:val="auto"/>
        </w:rPr>
        <w:t>Section 17</w:t>
      </w:r>
      <w:r>
        <w:rPr>
          <w:rFonts w:ascii="Times New Roman" w:cs="Times New Roman" w:eastAsia="Times New Roman" w:hAnsi="Times New Roman"/>
          <w:sz w:val="18"/>
          <w:szCs w:val="18"/>
          <w:color w:val="auto"/>
        </w:rPr>
        <w:t xml:space="preserve"> shall remain in full force and effect.</w:t>
      </w:r>
    </w:p>
    <w:p>
      <w:pPr>
        <w:spacing w:after="0" w:line="173"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Any termination of this Agreement shall be effective on the date specified in such notice of termination;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however</w:t>
      </w:r>
      <w:r>
        <w:rPr>
          <w:rFonts w:ascii="Times New Roman" w:cs="Times New Roman" w:eastAsia="Times New Roman" w:hAnsi="Times New Roman"/>
          <w:sz w:val="18"/>
          <w:szCs w:val="18"/>
          <w:color w:val="auto"/>
        </w:rPr>
        <w:t>, that such termination shall not be effective until the close of business on the date of receipt of such notice by the Sales Agent or the Company, as the case may be. If such termination shall occur prior to the Settlement Date for any sale of Placement Shares, such termination shall not become effective until the close of business on such Settlement Date and such Placement Shares shall settle in accordance with the provisions of this Agreement.</w:t>
      </w:r>
    </w:p>
    <w:p>
      <w:pPr>
        <w:spacing w:after="0" w:line="200" w:lineRule="exact"/>
        <w:rPr>
          <w:sz w:val="20"/>
          <w:szCs w:val="20"/>
          <w:color w:val="auto"/>
        </w:rPr>
      </w:pPr>
    </w:p>
    <w:p>
      <w:pPr>
        <w:spacing w:after="0" w:line="200" w:lineRule="exact"/>
        <w:rPr>
          <w:sz w:val="20"/>
          <w:szCs w:val="20"/>
          <w:color w:val="auto"/>
        </w:rPr>
      </w:pPr>
    </w:p>
    <w:p>
      <w:pPr>
        <w:spacing w:after="0" w:line="32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9" w:name="page30"/>
    <w:bookmarkEnd w:id="29"/>
    <w:p>
      <w:pPr>
        <w:ind w:firstLine="656"/>
        <w:spacing w:after="0" w:line="282" w:lineRule="auto"/>
        <w:tabs>
          <w:tab w:leader="none" w:pos="1296" w:val="left"/>
        </w:tabs>
        <w:numPr>
          <w:ilvl w:val="0"/>
          <w:numId w:val="5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Notices</w:t>
      </w:r>
      <w:r>
        <w:rPr>
          <w:rFonts w:ascii="Times New Roman" w:cs="Times New Roman" w:eastAsia="Times New Roman" w:hAnsi="Times New Roman"/>
          <w:sz w:val="18"/>
          <w:szCs w:val="18"/>
          <w:color w:val="auto"/>
        </w:rPr>
        <w:t>. All notices or other communications required or permitted to be given by any party to any other party pursuant to the terms of this Agreement shall be in writing, unless otherwise specified, and if sent to the Sales Agent, shall be delivered to:</w:t>
      </w:r>
    </w:p>
    <w:p>
      <w:pPr>
        <w:spacing w:after="0" w:line="162"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A.G.P./Alliance Global Partners</w:t>
      </w:r>
    </w:p>
    <w:p>
      <w:pPr>
        <w:ind w:left="1300"/>
        <w:spacing w:after="0" w:line="205" w:lineRule="auto"/>
        <w:rPr>
          <w:sz w:val="20"/>
          <w:szCs w:val="20"/>
          <w:color w:val="auto"/>
        </w:rPr>
      </w:pPr>
      <w:r>
        <w:rPr>
          <w:rFonts w:ascii="Times New Roman" w:cs="Times New Roman" w:eastAsia="Times New Roman" w:hAnsi="Times New Roman"/>
          <w:sz w:val="18"/>
          <w:szCs w:val="18"/>
          <w:color w:val="auto"/>
        </w:rPr>
        <w:t>590 Madison Avenue, 28</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Floor</w:t>
      </w:r>
    </w:p>
    <w:p>
      <w:pPr>
        <w:spacing w:after="0" w:line="1"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New York, NY 10022</w:t>
      </w:r>
    </w:p>
    <w:p>
      <w:pPr>
        <w:spacing w:after="0" w:line="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Attention: Tom Higgins</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 atm@allianceg.com</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with a copy (which shall not constitute notice) to:</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Sullivan &amp; Worcester LLP</w:t>
      </w:r>
    </w:p>
    <w:p>
      <w:pPr>
        <w:spacing w:after="0" w:line="2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1251 Avenue of the Americas</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New York, New York 10020</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Attention: Eric Victorson, Esq.</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 evictorson@sullivanlaw.com</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 if to the Company, shall be delivered to:</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Attn: Christopher S. Downs</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2100 W. Loop South, Suite 900</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Houston, TX</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 cdowns@cnspharma.com and notices@cnspharma.com</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with a copy (which shall not constitute notice) to:</w:t>
      </w:r>
    </w:p>
    <w:p>
      <w:pPr>
        <w:spacing w:after="0" w:line="225"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7"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1717 K Street, NW</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Washington, D.C. 20006</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Attention: Cavas S. Pavri, Esq.</w:t>
      </w:r>
    </w:p>
    <w:p>
      <w:pPr>
        <w:spacing w:after="0" w:line="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18"/>
          <w:szCs w:val="18"/>
          <w:color w:val="auto"/>
        </w:rPr>
        <w:t>E-mail: cavas.pavri@afslaw.com</w:t>
      </w:r>
    </w:p>
    <w:p>
      <w:pPr>
        <w:spacing w:after="0" w:line="207"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Each party may change such address for notices by sending to the other party to this Agreement written notice of a new address for such purpose. Each such notice or other communication shall be deemed given (i) when delivered personally, by e-mail or by verifiable facsimile transmission (with an original to follow) on or before 4:30 p.m., New York City time, on a Business Day or, if such day is not a Business Day, on the next succeeding Business Day, (ii) on the next Business Day after timely delivery to a nationally-recognized overnight courier and (iii) on the Business Day actually received if deposited in the U.S. mail (certified or registered mail, return receipt requested, postage prepaid). For purposes of this Agreement, “</w:t>
      </w:r>
      <w:r>
        <w:rPr>
          <w:rFonts w:ascii="Times New Roman" w:cs="Times New Roman" w:eastAsia="Times New Roman" w:hAnsi="Times New Roman"/>
          <w:sz w:val="18"/>
          <w:szCs w:val="18"/>
          <w:b w:val="1"/>
          <w:bCs w:val="1"/>
          <w:u w:val="single" w:color="auto"/>
          <w:color w:val="auto"/>
        </w:rPr>
        <w:t>Business Day</w:t>
      </w:r>
      <w:r>
        <w:rPr>
          <w:rFonts w:ascii="Times New Roman" w:cs="Times New Roman" w:eastAsia="Times New Roman" w:hAnsi="Times New Roman"/>
          <w:sz w:val="18"/>
          <w:szCs w:val="18"/>
          <w:color w:val="auto"/>
        </w:rPr>
        <w:t>” shall mean any day on which the Exchange and commercial banks in the City of New York are open for business.</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0" w:name="page31"/>
    <w:bookmarkEnd w:id="30"/>
    <w:p>
      <w:pPr>
        <w:jc w:val="both"/>
        <w:ind w:firstLine="648"/>
        <w:spacing w:after="0" w:line="259" w:lineRule="auto"/>
        <w:rPr>
          <w:sz w:val="20"/>
          <w:szCs w:val="20"/>
          <w:color w:val="auto"/>
        </w:rPr>
      </w:pPr>
      <w:r>
        <w:rPr>
          <w:rFonts w:ascii="Times New Roman" w:cs="Times New Roman" w:eastAsia="Times New Roman" w:hAnsi="Times New Roman"/>
          <w:sz w:val="18"/>
          <w:szCs w:val="18"/>
          <w:color w:val="auto"/>
        </w:rPr>
        <w:t>An electronic communication (“</w:t>
      </w:r>
      <w:r>
        <w:rPr>
          <w:rFonts w:ascii="Times New Roman" w:cs="Times New Roman" w:eastAsia="Times New Roman" w:hAnsi="Times New Roman"/>
          <w:sz w:val="18"/>
          <w:szCs w:val="18"/>
          <w:b w:val="1"/>
          <w:bCs w:val="1"/>
          <w:u w:val="single" w:color="auto"/>
          <w:color w:val="auto"/>
        </w:rPr>
        <w:t>Electronic Notice</w:t>
      </w:r>
      <w:r>
        <w:rPr>
          <w:rFonts w:ascii="Times New Roman" w:cs="Times New Roman" w:eastAsia="Times New Roman" w:hAnsi="Times New Roman"/>
          <w:sz w:val="18"/>
          <w:szCs w:val="18"/>
          <w:color w:val="auto"/>
        </w:rPr>
        <w:t xml:space="preserve">”) shall be deemed written notice for purposes of this </w:t>
      </w:r>
      <w:r>
        <w:rPr>
          <w:rFonts w:ascii="Times New Roman" w:cs="Times New Roman" w:eastAsia="Times New Roman" w:hAnsi="Times New Roman"/>
          <w:sz w:val="18"/>
          <w:szCs w:val="18"/>
          <w:u w:val="single" w:color="auto"/>
          <w:color w:val="auto"/>
        </w:rPr>
        <w:t>Section 12</w:t>
      </w:r>
      <w:r>
        <w:rPr>
          <w:rFonts w:ascii="Times New Roman" w:cs="Times New Roman" w:eastAsia="Times New Roman" w:hAnsi="Times New Roman"/>
          <w:sz w:val="18"/>
          <w:szCs w:val="18"/>
          <w:color w:val="auto"/>
        </w:rPr>
        <w:t xml:space="preserve"> if sent to the electronic mail address specified by the receiving party under separate cover. Electronic Notice shall be deemed received at the time the party sending Electronic Notice receives confirmation of receipt by the receiving party (other than pursuant to auto-reply). Any party receiving Electronic Notice may request and shall be entitled to receive the notice on paper, in a nonelectronic form (“</w:t>
      </w:r>
      <w:r>
        <w:rPr>
          <w:rFonts w:ascii="Times New Roman" w:cs="Times New Roman" w:eastAsia="Times New Roman" w:hAnsi="Times New Roman"/>
          <w:sz w:val="18"/>
          <w:szCs w:val="18"/>
          <w:b w:val="1"/>
          <w:bCs w:val="1"/>
          <w:u w:val="single" w:color="auto"/>
          <w:color w:val="auto"/>
        </w:rPr>
        <w:t>Nonelectronic Notice</w:t>
      </w:r>
      <w:r>
        <w:rPr>
          <w:rFonts w:ascii="Times New Roman" w:cs="Times New Roman" w:eastAsia="Times New Roman" w:hAnsi="Times New Roman"/>
          <w:sz w:val="18"/>
          <w:szCs w:val="18"/>
          <w:color w:val="auto"/>
        </w:rPr>
        <w:t>”) which shall be sent to the requesting party within ten (10) days of receipt of the written request for Nonelectronic Notice.</w:t>
      </w:r>
    </w:p>
    <w:p>
      <w:pPr>
        <w:spacing w:after="0" w:line="183" w:lineRule="exact"/>
        <w:rPr>
          <w:sz w:val="20"/>
          <w:szCs w:val="20"/>
          <w:color w:val="auto"/>
        </w:rPr>
      </w:pPr>
    </w:p>
    <w:p>
      <w:pPr>
        <w:jc w:val="both"/>
        <w:ind w:firstLine="656"/>
        <w:spacing w:after="0" w:line="255"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Successors and Assigns</w:t>
      </w:r>
      <w:r>
        <w:rPr>
          <w:rFonts w:ascii="Times New Roman" w:cs="Times New Roman" w:eastAsia="Times New Roman" w:hAnsi="Times New Roman"/>
          <w:sz w:val="18"/>
          <w:szCs w:val="18"/>
          <w:color w:val="auto"/>
        </w:rPr>
        <w:t xml:space="preserve">. This Agreement shall inure to the benefit of and be binding upon the Company and the Sales Agent and their respective successors and permitted assigns and, as to Sections 5(b) and 9, the other indemnified parties specified therein. References to any of the parties contained in this Agreement shall be deemed to include the successors and permitted assigns of such party. Nothing in this Agreement, express or implied, is intended to confer upon any other person any rights, remedies, obligations or liabilities under or by reason of this Agreement, except as expressly provided in this Agreement. Neither party may assign its rights or obligations under this Agreement without the prior written consent of the other party; </w:t>
      </w:r>
      <w:r>
        <w:rPr>
          <w:rFonts w:ascii="Times New Roman" w:cs="Times New Roman" w:eastAsia="Times New Roman" w:hAnsi="Times New Roman"/>
          <w:sz w:val="18"/>
          <w:szCs w:val="18"/>
          <w:i w:val="1"/>
          <w:iCs w:val="1"/>
          <w:color w:val="auto"/>
        </w:rPr>
        <w:t>provided</w:t>
      </w: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 xml:space="preserve"> however</w:t>
      </w:r>
      <w:r>
        <w:rPr>
          <w:rFonts w:ascii="Times New Roman" w:cs="Times New Roman" w:eastAsia="Times New Roman" w:hAnsi="Times New Roman"/>
          <w:sz w:val="18"/>
          <w:szCs w:val="18"/>
          <w:color w:val="auto"/>
        </w:rPr>
        <w:t>, that the Sales Agent may assign its rights and obligations hereunder to an affiliate of the Sales Agent without obtaining the Company’s</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consent.</w:t>
      </w:r>
    </w:p>
    <w:p>
      <w:pPr>
        <w:spacing w:after="0" w:line="188"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Adjustments for Share Splits</w:t>
      </w:r>
      <w:r>
        <w:rPr>
          <w:rFonts w:ascii="Times New Roman" w:cs="Times New Roman" w:eastAsia="Times New Roman" w:hAnsi="Times New Roman"/>
          <w:sz w:val="18"/>
          <w:szCs w:val="18"/>
          <w:color w:val="auto"/>
        </w:rPr>
        <w:t>. The parties acknowledge and agree that all share-related numbers contained in this Agreement shall be adjusted to take into account any share split, share dividend or similar event effected with respect to the Common Stock.</w:t>
      </w:r>
    </w:p>
    <w:p>
      <w:pPr>
        <w:spacing w:after="0" w:line="161" w:lineRule="exact"/>
        <w:rPr>
          <w:rFonts w:ascii="Times New Roman" w:cs="Times New Roman" w:eastAsia="Times New Roman" w:hAnsi="Times New Roman"/>
          <w:sz w:val="18"/>
          <w:szCs w:val="18"/>
          <w:color w:val="auto"/>
        </w:rPr>
      </w:pPr>
    </w:p>
    <w:p>
      <w:pPr>
        <w:jc w:val="both"/>
        <w:ind w:firstLine="656"/>
        <w:spacing w:after="0" w:line="254"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Entire Agreement; Amendment; Severability</w:t>
      </w:r>
      <w:r>
        <w:rPr>
          <w:rFonts w:ascii="Times New Roman" w:cs="Times New Roman" w:eastAsia="Times New Roman" w:hAnsi="Times New Roman"/>
          <w:sz w:val="18"/>
          <w:szCs w:val="18"/>
          <w:color w:val="auto"/>
        </w:rPr>
        <w:t>. This Agreement (including all schedules and exhibits attached hereto and Placement Notices issued pursuant hereto) and any other writing entered into by the parties relating to this Agreement constitutes the entire agreement and supersedes all other prior and contemporaneous agreements and undertakings, both written and oral, among the parties hereto with regard to the subject matter hereof. Neither this Agreement nor any term hereof may be amended except pursuant to a written instrument executed by the Company and the Sales Agent. In the event that any one or more of the provisions contained herein, or the application thereof in any circumstance, is held invalid, illegal or unenforceable as written by a court of competent jurisdiction, then such provision shall be given full force and effect to the fullest possible extent that it is valid, legal and enforceable, and the remainder of the terms and provisions herein shall be construed as if such invalid, illegal or unenforceable term or provision was not contained herein, but only to the extent that giving effect to such provision and the remainder of the terms and provisions hereof shall be in accordance with the intent of the parties as reflected in this Agreement.</w:t>
      </w:r>
    </w:p>
    <w:p>
      <w:pPr>
        <w:spacing w:after="0" w:line="188" w:lineRule="exact"/>
        <w:rPr>
          <w:rFonts w:ascii="Times New Roman" w:cs="Times New Roman" w:eastAsia="Times New Roman" w:hAnsi="Times New Roman"/>
          <w:sz w:val="18"/>
          <w:szCs w:val="18"/>
          <w:color w:val="auto"/>
        </w:rPr>
      </w:pPr>
    </w:p>
    <w:p>
      <w:pPr>
        <w:jc w:val="both"/>
        <w:ind w:firstLine="656"/>
        <w:spacing w:after="0" w:line="254"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Applicable Law; Consent to Jurisdiction</w:t>
      </w:r>
      <w:r>
        <w:rPr>
          <w:rFonts w:ascii="Times New Roman" w:cs="Times New Roman" w:eastAsia="Times New Roman" w:hAnsi="Times New Roman"/>
          <w:sz w:val="18"/>
          <w:szCs w:val="18"/>
          <w:color w:val="auto"/>
        </w:rPr>
        <w:t>. This Agreement shall be governed by, and construed in accordance with, the internal laws of the State of New York, without regard to the principles of conflicts of laws. Each party hereby irrevocably submits to the non-exclusive jurisdiction of the state and federal courts sitting in the City of New York, Borough of Manhattan, for the adjudication of any dispute hereunder or in connection with any transaction contemplated hereby, and hereby irrevocably waives, and agrees not to assert in any suit, action or proceeding, any claim that it is not personally subject to the jurisdiction of any such court, that such suit, action or proceeding is brought in an inconvenient forum or that the venue of such suit, action or proceeding is improper. Each party hereby irrevocably waives personal service of process and consents to process being served in any such suit, action or proceeding by mailing a copy thereof (certified or registered mail, return receipt requested) to such party at the address in effect for notices to it under this Agreement and agrees that such service shall constitute good and sufficient service of process and notice thereof. Nothing contained herein shall be deemed to limit in any way any right to serve process in any manner permitted by law.</w:t>
      </w:r>
    </w:p>
    <w:p>
      <w:pPr>
        <w:spacing w:after="0" w:line="188"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Waiver of Jury Trial</w:t>
      </w:r>
      <w:r>
        <w:rPr>
          <w:rFonts w:ascii="Times New Roman" w:cs="Times New Roman" w:eastAsia="Times New Roman" w:hAnsi="Times New Roman"/>
          <w:sz w:val="18"/>
          <w:szCs w:val="18"/>
          <w:color w:val="auto"/>
        </w:rPr>
        <w:t>. The Company and the Sales Agent each hereby irrevocably waives any right it may have to a trial by jury in respect of any claim based upon or arising out of this Agreement or any transaction contemplated hereby.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ind w:left="1300" w:hanging="644"/>
        <w:spacing w:after="0"/>
        <w:tabs>
          <w:tab w:leader="none" w:pos="1300" w:val="left"/>
        </w:tabs>
        <w:numPr>
          <w:ilvl w:val="0"/>
          <w:numId w:val="5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Absence of Fiduciary Relationship</w:t>
      </w:r>
      <w:r>
        <w:rPr>
          <w:rFonts w:ascii="Times New Roman" w:cs="Times New Roman" w:eastAsia="Times New Roman" w:hAnsi="Times New Roman"/>
          <w:sz w:val="18"/>
          <w:szCs w:val="18"/>
          <w:color w:val="auto"/>
        </w:rPr>
        <w:t>. The Company acknowledges and agrees that:</w:t>
      </w:r>
    </w:p>
    <w:p>
      <w:pPr>
        <w:spacing w:after="0" w:line="225" w:lineRule="exact"/>
        <w:rPr>
          <w:sz w:val="20"/>
          <w:szCs w:val="20"/>
          <w:color w:val="auto"/>
        </w:rPr>
      </w:pPr>
    </w:p>
    <w:p>
      <w:pPr>
        <w:jc w:val="both"/>
        <w:ind w:firstLine="656"/>
        <w:spacing w:after="0" w:line="256"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Sales Agent is acting solely as agent in connection with the sale of the Placement Shares contemplated by this Agreement and the process leading to such transactions, and no fiduciary or advisory relationship between the Company or any of its respective affiliates, stockholders (or other equity holders), creditors or employees or any other party, on the one hand, and the Sales Agent, on the other hand, has been or will be created in respect of any of the transactions contemplated by this Agreement, irrespective of whether the Sales Agent has advised or is advising the Company on other matters, and the Sales Agent has no obligation to the Company with respect to the transactions contemplated by this Agreement, except the obligations expressly set forth in this Agreement;</w:t>
      </w:r>
    </w:p>
    <w:p>
      <w:pPr>
        <w:spacing w:after="0" w:line="187"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is capable of evaluating and understanding and understands and accepts the terms, risks and conditions of the transactions contemplated by this Agreement;</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Sales Agent has not provided any legal, accounting, regulatory or tax advice with respect to the transactions contemplated by this Agreement, and the Company has consulted its own legal, accounting, regulatory and tax advisors to the extent it has deemed appropriate;</w:t>
      </w:r>
    </w:p>
    <w:p>
      <w:pPr>
        <w:spacing w:after="0" w:line="161" w:lineRule="exact"/>
        <w:rPr>
          <w:rFonts w:ascii="Times New Roman" w:cs="Times New Roman" w:eastAsia="Times New Roman" w:hAnsi="Times New Roman"/>
          <w:sz w:val="18"/>
          <w:szCs w:val="18"/>
          <w:color w:val="auto"/>
        </w:rPr>
      </w:pPr>
    </w:p>
    <w:p>
      <w:pPr>
        <w:jc w:val="both"/>
        <w:ind w:right="20" w:firstLine="656"/>
        <w:spacing w:after="0" w:line="266"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been advised and is aware that the Sales Agent and its affiliates are engaged in a broad range of transactions which may involve interests that differ from those of the Company and that the Sales Agent has no obligation to disclose such interests and transactions to the Company by virtue of any fiduciary, advisory or agency relationship; and</w:t>
      </w:r>
    </w:p>
    <w:p>
      <w:pPr>
        <w:spacing w:after="0" w:line="175"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5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waives, to the fullest extent permitted by law, any claims it may have against the Sales Agent, for breach of fiduciary duty or alleged breach of fiduciary duty and agrees that the Sales Agent shall have no liability (whether direct or indirect, in contract, tort or otherwise) to the Company in respect of such a fiduciary claim or to any person asserting a fiduciary duty claim on behalf of or in right of the Company, including stockholders, partners, employees or creditors of the Company.</w:t>
      </w:r>
    </w:p>
    <w:p>
      <w:pPr>
        <w:spacing w:after="0" w:line="180" w:lineRule="exact"/>
        <w:rPr>
          <w:sz w:val="20"/>
          <w:szCs w:val="20"/>
          <w:color w:val="auto"/>
        </w:rPr>
      </w:pPr>
    </w:p>
    <w:p>
      <w:pPr>
        <w:jc w:val="both"/>
        <w:ind w:firstLine="656"/>
        <w:spacing w:after="0" w:line="258"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Use of Information</w:t>
      </w:r>
      <w:r>
        <w:rPr>
          <w:rFonts w:ascii="Times New Roman" w:cs="Times New Roman" w:eastAsia="Times New Roman" w:hAnsi="Times New Roman"/>
          <w:sz w:val="18"/>
          <w:szCs w:val="18"/>
          <w:color w:val="auto"/>
        </w:rPr>
        <w:t>. The Sales Agent may not provide any information gained in connection with this Agreement and the transactions contemplated by this Agreement, including due diligence (collectively, the “</w:t>
      </w:r>
      <w:r>
        <w:rPr>
          <w:rFonts w:ascii="Times New Roman" w:cs="Times New Roman" w:eastAsia="Times New Roman" w:hAnsi="Times New Roman"/>
          <w:sz w:val="18"/>
          <w:szCs w:val="18"/>
          <w:b w:val="1"/>
          <w:bCs w:val="1"/>
          <w:color w:val="auto"/>
        </w:rPr>
        <w:t>Information</w:t>
      </w:r>
      <w:r>
        <w:rPr>
          <w:rFonts w:ascii="Times New Roman" w:cs="Times New Roman" w:eastAsia="Times New Roman" w:hAnsi="Times New Roman"/>
          <w:sz w:val="18"/>
          <w:szCs w:val="18"/>
          <w:color w:val="auto"/>
        </w:rPr>
        <w:t>”), to any third party other than its legal counsel advising it on this Agreement unless expressly approved by the Company in writing. The Sales Agent agrees to use the same measures to protect the confidentiality of the Information that it uses to protect the confidentiality of its own proprietary and confidential information and materials of like kind, but in no event less than a reasonable standard of care.</w:t>
      </w:r>
    </w:p>
    <w:p>
      <w:pPr>
        <w:spacing w:after="0" w:line="183"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Counterparts</w:t>
      </w:r>
      <w:r>
        <w:rPr>
          <w:rFonts w:ascii="Times New Roman" w:cs="Times New Roman" w:eastAsia="Times New Roman" w:hAnsi="Times New Roman"/>
          <w:sz w:val="18"/>
          <w:szCs w:val="18"/>
          <w:color w:val="auto"/>
        </w:rPr>
        <w:t>. This Agreement may be executed in two or more counterparts, each of which shall be deemed an original, but all of which together shall constitute one and the same instrument. Delivery of an executed Agreement by one party to the other may be made by facsimile, e-mail or other means of electronic transmission.</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1296"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Effect of Headings; Knowledge of the Company</w:t>
      </w:r>
      <w:r>
        <w:rPr>
          <w:rFonts w:ascii="Times New Roman" w:cs="Times New Roman" w:eastAsia="Times New Roman" w:hAnsi="Times New Roman"/>
          <w:sz w:val="18"/>
          <w:szCs w:val="18"/>
          <w:color w:val="auto"/>
        </w:rPr>
        <w:t>. The section and Exhibit headings herein are for convenience only and shall not affect the construction hereof. All references in this Agreement to the “knowledge of the Company” or the “Company’s knowledge” or similar qualifiers shall mean the actual knowledge of the directors and officers of the Company, after due inquiry.</w:t>
      </w:r>
    </w:p>
    <w:p>
      <w:pPr>
        <w:spacing w:after="0" w:line="175" w:lineRule="exact"/>
        <w:rPr>
          <w:rFonts w:ascii="Times New Roman" w:cs="Times New Roman" w:eastAsia="Times New Roman" w:hAnsi="Times New Roman"/>
          <w:sz w:val="18"/>
          <w:szCs w:val="18"/>
          <w:color w:val="auto"/>
        </w:rPr>
      </w:pPr>
    </w:p>
    <w:p>
      <w:pPr>
        <w:ind w:left="1300" w:hanging="644"/>
        <w:spacing w:after="0"/>
        <w:tabs>
          <w:tab w:leader="none" w:pos="1300" w:val="left"/>
        </w:tabs>
        <w:numPr>
          <w:ilvl w:val="0"/>
          <w:numId w:val="5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Definitions</w:t>
      </w:r>
      <w:r>
        <w:rPr>
          <w:rFonts w:ascii="Times New Roman" w:cs="Times New Roman" w:eastAsia="Times New Roman" w:hAnsi="Times New Roman"/>
          <w:sz w:val="18"/>
          <w:szCs w:val="18"/>
          <w:color w:val="auto"/>
        </w:rPr>
        <w:t>. As used in this Agreement, the following term has the meaning set forth below:</w:t>
      </w:r>
    </w:p>
    <w:p>
      <w:pPr>
        <w:spacing w:after="0" w:line="223" w:lineRule="exact"/>
        <w:rPr>
          <w:sz w:val="20"/>
          <w:szCs w:val="20"/>
          <w:color w:val="auto"/>
        </w:rPr>
      </w:pPr>
    </w:p>
    <w:p>
      <w:pPr>
        <w:ind w:right="20" w:firstLine="656"/>
        <w:spacing w:after="0" w:line="284" w:lineRule="auto"/>
        <w:tabs>
          <w:tab w:leader="none" w:pos="1296" w:val="left"/>
        </w:tabs>
        <w:numPr>
          <w:ilvl w:val="0"/>
          <w:numId w:val="5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i w:val="1"/>
          <w:iCs w:val="1"/>
          <w:color w:val="auto"/>
        </w:rPr>
        <w:t>Applicable Time</w:t>
      </w:r>
      <w:r>
        <w:rPr>
          <w:rFonts w:ascii="Times New Roman" w:cs="Times New Roman" w:eastAsia="Times New Roman" w:hAnsi="Times New Roman"/>
          <w:sz w:val="18"/>
          <w:szCs w:val="18"/>
          <w:color w:val="auto"/>
        </w:rPr>
        <w:t>” means the date of this Agreement, each Representation Date, each date on which a Placement Notice is given, each Point of Sale, and each Settlement Date.</w:t>
      </w:r>
    </w:p>
    <w:p>
      <w:pPr>
        <w:spacing w:after="0" w:line="15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[Remainder of Page Intentionally Blank]</w:t>
      </w:r>
    </w:p>
    <w:p>
      <w:pPr>
        <w:spacing w:after="0" w:line="200" w:lineRule="exact"/>
        <w:rPr>
          <w:sz w:val="20"/>
          <w:szCs w:val="20"/>
          <w:color w:val="auto"/>
        </w:rPr>
      </w:pPr>
    </w:p>
    <w:p>
      <w:pPr>
        <w:spacing w:after="0" w:line="200" w:lineRule="exact"/>
        <w:rPr>
          <w:sz w:val="20"/>
          <w:szCs w:val="20"/>
          <w:color w:val="auto"/>
        </w:rPr>
      </w:pPr>
    </w:p>
    <w:p>
      <w:pPr>
        <w:spacing w:after="0" w:line="36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2" w:name="page33"/>
    <w:bookmarkEnd w:id="32"/>
    <w:p>
      <w:pPr>
        <w:ind w:firstLine="648"/>
        <w:spacing w:after="0" w:line="282" w:lineRule="auto"/>
        <w:rPr>
          <w:sz w:val="20"/>
          <w:szCs w:val="20"/>
          <w:color w:val="auto"/>
        </w:rPr>
      </w:pPr>
      <w:r>
        <w:rPr>
          <w:rFonts w:ascii="Times New Roman" w:cs="Times New Roman" w:eastAsia="Times New Roman" w:hAnsi="Times New Roman"/>
          <w:sz w:val="18"/>
          <w:szCs w:val="18"/>
          <w:color w:val="auto"/>
        </w:rPr>
        <w:t>If the foregoing correctly sets forth the understanding between the Company and the Sales Agent, please so indicate in the space provided below for that purpose, whereupon this letter shall constitute a binding agreement between the Company and the Sales Agent.</w:t>
      </w:r>
    </w:p>
    <w:p>
      <w:pPr>
        <w:spacing w:after="0" w:line="162"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1"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00" w:lineRule="exact"/>
        <w:rPr>
          <w:sz w:val="20"/>
          <w:szCs w:val="20"/>
          <w:color w:val="auto"/>
        </w:rPr>
      </w:pPr>
    </w:p>
    <w:p>
      <w:pPr>
        <w:spacing w:after="0" w:line="24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By: ________________________________</w:t>
      </w:r>
    </w:p>
    <w:p>
      <w:pPr>
        <w:spacing w:after="0" w:line="27"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10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19"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ACCEPTED as of the date first-above written:</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b w:val="1"/>
          <w:bCs w:val="1"/>
          <w:color w:val="auto"/>
        </w:rPr>
        <w:t>A.G.P./ALLIANCE GLOBAL PARTNERS</w:t>
      </w:r>
    </w:p>
    <w:p>
      <w:pPr>
        <w:spacing w:after="0" w:line="229"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By: ________________________________</w:t>
      </w:r>
    </w:p>
    <w:p>
      <w:pPr>
        <w:spacing w:after="0" w:line="27" w:lineRule="exact"/>
        <w:rPr>
          <w:sz w:val="20"/>
          <w:szCs w:val="20"/>
          <w:color w:val="auto"/>
        </w:rPr>
      </w:pPr>
    </w:p>
    <w:p>
      <w:pPr>
        <w:ind w:left="628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ind w:left="628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3" w:name="page34"/>
    <w:bookmarkEnd w:id="33"/>
    <w:p>
      <w:pPr>
        <w:jc w:val="right"/>
        <w:spacing w:after="0"/>
        <w:rPr>
          <w:sz w:val="20"/>
          <w:szCs w:val="20"/>
          <w:color w:val="auto"/>
        </w:rPr>
      </w:pPr>
      <w:r>
        <w:rPr>
          <w:rFonts w:ascii="Times New Roman" w:cs="Times New Roman" w:eastAsia="Times New Roman" w:hAnsi="Times New Roman"/>
          <w:sz w:val="18"/>
          <w:szCs w:val="18"/>
          <w:b w:val="1"/>
          <w:bCs w:val="1"/>
          <w:u w:val="single" w:color="auto"/>
          <w:color w:val="auto"/>
        </w:rPr>
        <w:t>SCHEDULE 1</w:t>
      </w:r>
    </w:p>
    <w:p>
      <w:pPr>
        <w:spacing w:after="0" w:line="200" w:lineRule="exact"/>
        <w:rPr>
          <w:sz w:val="20"/>
          <w:szCs w:val="20"/>
          <w:color w:val="auto"/>
        </w:rPr>
      </w:pPr>
    </w:p>
    <w:p>
      <w:pPr>
        <w:spacing w:after="0" w:line="245" w:lineRule="exact"/>
        <w:rPr>
          <w:sz w:val="20"/>
          <w:szCs w:val="20"/>
          <w:color w:val="auto"/>
        </w:rPr>
      </w:pPr>
    </w:p>
    <w:p>
      <w:pPr>
        <w:ind w:left="4460"/>
        <w:spacing w:after="0"/>
        <w:rPr>
          <w:sz w:val="20"/>
          <w:szCs w:val="20"/>
          <w:color w:val="auto"/>
        </w:rPr>
      </w:pPr>
      <w:r>
        <w:rPr>
          <w:rFonts w:ascii="Times New Roman" w:cs="Times New Roman" w:eastAsia="Times New Roman" w:hAnsi="Times New Roman"/>
          <w:sz w:val="18"/>
          <w:szCs w:val="18"/>
          <w:color w:val="auto"/>
        </w:rPr>
        <w:t>__________________________</w:t>
      </w:r>
    </w:p>
    <w:p>
      <w:pPr>
        <w:spacing w:after="0" w:line="2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Form of Placement Notice</w:t>
      </w:r>
    </w:p>
    <w:p>
      <w:pPr>
        <w:spacing w:after="0" w:line="31" w:lineRule="exact"/>
        <w:rPr>
          <w:sz w:val="20"/>
          <w:szCs w:val="20"/>
          <w:color w:val="auto"/>
        </w:rPr>
      </w:pPr>
    </w:p>
    <w:p>
      <w:pPr>
        <w:ind w:left="4460"/>
        <w:spacing w:after="0"/>
        <w:rPr>
          <w:sz w:val="20"/>
          <w:szCs w:val="20"/>
          <w:color w:val="auto"/>
        </w:rPr>
      </w:pPr>
      <w:r>
        <w:rPr>
          <w:rFonts w:ascii="Times New Roman" w:cs="Times New Roman" w:eastAsia="Times New Roman" w:hAnsi="Times New Roman"/>
          <w:sz w:val="18"/>
          <w:szCs w:val="18"/>
          <w:color w:val="auto"/>
        </w:rPr>
        <w:t>__________________________</w:t>
      </w:r>
    </w:p>
    <w:p>
      <w:pPr>
        <w:sectPr>
          <w:pgSz w:w="11900" w:h="16838" w:orient="portrait"/>
          <w:cols w:equalWidth="0" w:num="1">
            <w:col w:w="11240"/>
          </w:cols>
          <w:pgMar w:left="320" w:top="792" w:right="339" w:bottom="1440" w:gutter="0" w:footer="0" w:header="0"/>
        </w:sectPr>
      </w:pPr>
    </w:p>
    <w:p>
      <w:pPr>
        <w:spacing w:after="0" w:line="207"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7"/>
          <w:szCs w:val="17"/>
          <w:color w:val="auto"/>
        </w:rPr>
        <w:t>From:</w:t>
      </w:r>
    </w:p>
    <w:p>
      <w:pPr>
        <w:spacing w:after="0" w:line="20" w:lineRule="exact"/>
        <w:rPr>
          <w:sz w:val="20"/>
          <w:szCs w:val="20"/>
          <w:color w:val="auto"/>
        </w:rPr>
      </w:pPr>
      <w:r>
        <w:rPr>
          <w:sz w:val="20"/>
          <w:szCs w:val="20"/>
          <w:color w:val="auto"/>
        </w:rPr>
        <w:br w:type="column"/>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CNS Pharmaceuticals, Inc.</w:t>
      </w:r>
    </w:p>
    <w:p>
      <w:pPr>
        <w:spacing w:after="0" w:line="200" w:lineRule="exact"/>
        <w:rPr>
          <w:sz w:val="20"/>
          <w:szCs w:val="20"/>
          <w:color w:val="auto"/>
        </w:rPr>
      </w:pPr>
    </w:p>
    <w:p>
      <w:pPr>
        <w:sectPr>
          <w:pgSz w:w="11900" w:h="16838" w:orient="portrait"/>
          <w:cols w:equalWidth="0" w:num="2">
            <w:col w:w="1020" w:space="680"/>
            <w:col w:w="9540"/>
          </w:cols>
          <w:pgMar w:left="320" w:top="792" w:right="339" w:bottom="1440" w:gutter="0" w:footer="0" w:header="0"/>
          <w:type w:val="continuous"/>
        </w:sectPr>
      </w:pPr>
    </w:p>
    <w:p>
      <w:pPr>
        <w:spacing w:after="0" w:line="37"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7"/>
          <w:szCs w:val="17"/>
          <w:color w:val="auto"/>
        </w:rPr>
        <w:t>To:</w:t>
      </w:r>
    </w:p>
    <w:p>
      <w:pPr>
        <w:spacing w:after="0" w:line="20" w:lineRule="exact"/>
        <w:rPr>
          <w:sz w:val="20"/>
          <w:szCs w:val="20"/>
          <w:color w:val="auto"/>
        </w:rPr>
      </w:pPr>
      <w:r>
        <w:rPr>
          <w:sz w:val="20"/>
          <w:szCs w:val="20"/>
          <w:color w:val="auto"/>
        </w:rPr>
        <w:br w:type="column"/>
      </w:r>
    </w:p>
    <w:p>
      <w:pPr>
        <w:spacing w:after="0" w:line="1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A.G.P./Alliance Global Partners</w:t>
      </w:r>
    </w:p>
    <w:p>
      <w:pPr>
        <w:spacing w:after="0" w:line="3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Attention: [•]</w:t>
      </w:r>
    </w:p>
    <w:p>
      <w:pPr>
        <w:spacing w:after="0" w:line="200" w:lineRule="exact"/>
        <w:rPr>
          <w:sz w:val="20"/>
          <w:szCs w:val="20"/>
          <w:color w:val="auto"/>
        </w:rPr>
      </w:pPr>
    </w:p>
    <w:p>
      <w:pPr>
        <w:sectPr>
          <w:pgSz w:w="11900" w:h="16838" w:orient="portrait"/>
          <w:cols w:equalWidth="0" w:num="2">
            <w:col w:w="980" w:space="720"/>
            <w:col w:w="9540"/>
          </w:cols>
          <w:pgMar w:left="320" w:top="792" w:right="339" w:bottom="1440" w:gutter="0" w:footer="0" w:header="0"/>
          <w:type w:val="continuous"/>
        </w:sectPr>
      </w:pPr>
    </w:p>
    <w:p>
      <w:pPr>
        <w:spacing w:after="0" w:line="7" w:lineRule="exact"/>
        <w:rPr>
          <w:sz w:val="20"/>
          <w:szCs w:val="20"/>
          <w:color w:val="auto"/>
        </w:rPr>
      </w:pPr>
    </w:p>
    <w:p>
      <w:pPr>
        <w:jc w:val="center"/>
        <w:ind w:left="580"/>
        <w:spacing w:after="0"/>
        <w:rPr>
          <w:sz w:val="20"/>
          <w:szCs w:val="20"/>
          <w:color w:val="auto"/>
        </w:rPr>
      </w:pPr>
      <w:r>
        <w:rPr>
          <w:rFonts w:ascii="Times New Roman" w:cs="Times New Roman" w:eastAsia="Times New Roman" w:hAnsi="Times New Roman"/>
          <w:sz w:val="17"/>
          <w:szCs w:val="17"/>
          <w:color w:val="auto"/>
        </w:rPr>
        <w:t>Subject:</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7"/>
          <w:szCs w:val="17"/>
          <w:color w:val="auto"/>
        </w:rPr>
        <w:t>Placement Notice</w:t>
      </w:r>
    </w:p>
    <w:p>
      <w:pPr>
        <w:spacing w:after="0" w:line="200" w:lineRule="exact"/>
        <w:rPr>
          <w:sz w:val="20"/>
          <w:szCs w:val="20"/>
          <w:color w:val="auto"/>
        </w:rPr>
      </w:pPr>
    </w:p>
    <w:p>
      <w:pPr>
        <w:sectPr>
          <w:pgSz w:w="11900" w:h="16838" w:orient="portrait"/>
          <w:cols w:equalWidth="0" w:num="2">
            <w:col w:w="1160" w:space="540"/>
            <w:col w:w="9540"/>
          </w:cols>
          <w:pgMar w:left="320" w:top="792" w:right="339" w:bottom="1440" w:gutter="0" w:footer="0" w:header="0"/>
          <w:type w:val="continuous"/>
        </w:sectPr>
      </w:pPr>
    </w:p>
    <w:p>
      <w:pPr>
        <w:spacing w:after="0" w:line="37" w:lineRule="exact"/>
        <w:rPr>
          <w:sz w:val="20"/>
          <w:szCs w:val="20"/>
          <w:color w:val="auto"/>
        </w:rPr>
      </w:pPr>
    </w:p>
    <w:p>
      <w:pPr>
        <w:ind w:left="580"/>
        <w:spacing w:after="0"/>
        <w:rPr>
          <w:sz w:val="20"/>
          <w:szCs w:val="20"/>
          <w:color w:val="auto"/>
        </w:rPr>
      </w:pPr>
      <w:r>
        <w:rPr>
          <w:rFonts w:ascii="Times New Roman" w:cs="Times New Roman" w:eastAsia="Times New Roman" w:hAnsi="Times New Roman"/>
          <w:sz w:val="17"/>
          <w:szCs w:val="17"/>
          <w:color w:val="auto"/>
        </w:rPr>
        <w:t>Date:</w:t>
      </w:r>
    </w:p>
    <w:p>
      <w:pPr>
        <w:spacing w:after="0" w:line="20" w:lineRule="exact"/>
        <w:rPr>
          <w:sz w:val="20"/>
          <w:szCs w:val="20"/>
          <w:color w:val="auto"/>
        </w:rPr>
      </w:pPr>
      <w:r>
        <w:rPr>
          <w:sz w:val="20"/>
          <w:szCs w:val="20"/>
          <w:color w:val="auto"/>
        </w:rPr>
        <w:br w:type="column"/>
      </w:r>
    </w:p>
    <w:p>
      <w:pPr>
        <w:spacing w:after="0" w:line="17"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 202[•]</w:t>
      </w:r>
    </w:p>
    <w:p>
      <w:pPr>
        <w:spacing w:after="0" w:line="200" w:lineRule="exact"/>
        <w:rPr>
          <w:sz w:val="20"/>
          <w:szCs w:val="20"/>
          <w:color w:val="auto"/>
        </w:rPr>
      </w:pPr>
    </w:p>
    <w:p>
      <w:pPr>
        <w:sectPr>
          <w:pgSz w:w="11900" w:h="16838" w:orient="portrait"/>
          <w:cols w:equalWidth="0" w:num="2">
            <w:col w:w="980" w:space="720"/>
            <w:col w:w="9540"/>
          </w:cols>
          <w:pgMar w:left="320" w:top="792" w:right="339" w:bottom="1440" w:gutter="0" w:footer="0" w:header="0"/>
          <w:type w:val="continuous"/>
        </w:sectPr>
      </w:pPr>
    </w:p>
    <w:p>
      <w:pPr>
        <w:spacing w:after="0" w:line="3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1" w:lineRule="exact"/>
        <w:rPr>
          <w:sz w:val="20"/>
          <w:szCs w:val="20"/>
          <w:color w:val="auto"/>
        </w:rPr>
      </w:pPr>
    </w:p>
    <w:p>
      <w:pPr>
        <w:jc w:val="both"/>
        <w:ind w:firstLine="648"/>
        <w:spacing w:after="0" w:line="259" w:lineRule="auto"/>
        <w:rPr>
          <w:sz w:val="20"/>
          <w:szCs w:val="20"/>
          <w:color w:val="auto"/>
        </w:rPr>
      </w:pPr>
      <w:r>
        <w:rPr>
          <w:rFonts w:ascii="Times New Roman" w:cs="Times New Roman" w:eastAsia="Times New Roman" w:hAnsi="Times New Roman"/>
          <w:sz w:val="18"/>
          <w:szCs w:val="18"/>
          <w:color w:val="auto"/>
        </w:rPr>
        <w:t>Pursuant to the terms and subject to the conditions contained in the Sales Agreement (the “</w:t>
      </w:r>
      <w:r>
        <w:rPr>
          <w:rFonts w:ascii="Times New Roman" w:cs="Times New Roman" w:eastAsia="Times New Roman" w:hAnsi="Times New Roman"/>
          <w:sz w:val="18"/>
          <w:szCs w:val="18"/>
          <w:b w:val="1"/>
          <w:bCs w:val="1"/>
          <w:u w:val="single" w:color="auto"/>
          <w:color w:val="auto"/>
        </w:rPr>
        <w:t>Sales Agreement</w:t>
      </w:r>
      <w:r>
        <w:rPr>
          <w:rFonts w:ascii="Times New Roman" w:cs="Times New Roman" w:eastAsia="Times New Roman" w:hAnsi="Times New Roman"/>
          <w:sz w:val="18"/>
          <w:szCs w:val="18"/>
          <w:color w:val="auto"/>
        </w:rPr>
        <w:t>”) between CNS Pharmaceuticals, Inc., a Nevada corporation (the “</w:t>
      </w:r>
      <w:r>
        <w:rPr>
          <w:rFonts w:ascii="Times New Roman" w:cs="Times New Roman" w:eastAsia="Times New Roman" w:hAnsi="Times New Roman"/>
          <w:sz w:val="18"/>
          <w:szCs w:val="18"/>
          <w:b w:val="1"/>
          <w:bCs w:val="1"/>
          <w:u w:val="single" w:color="auto"/>
          <w:color w:val="auto"/>
        </w:rPr>
        <w:t>Company</w:t>
      </w:r>
      <w:r>
        <w:rPr>
          <w:rFonts w:ascii="Times New Roman" w:cs="Times New Roman" w:eastAsia="Times New Roman" w:hAnsi="Times New Roman"/>
          <w:sz w:val="18"/>
          <w:szCs w:val="18"/>
          <w:color w:val="auto"/>
        </w:rPr>
        <w:t>”), and A.G.P./Alliance Global Partners (the “</w:t>
      </w:r>
      <w:r>
        <w:rPr>
          <w:rFonts w:ascii="Times New Roman" w:cs="Times New Roman" w:eastAsia="Times New Roman" w:hAnsi="Times New Roman"/>
          <w:sz w:val="18"/>
          <w:szCs w:val="18"/>
          <w:b w:val="1"/>
          <w:bCs w:val="1"/>
          <w:u w:val="single" w:color="auto"/>
          <w:color w:val="auto"/>
        </w:rPr>
        <w:t>Sales Agent</w:t>
      </w:r>
      <w:r>
        <w:rPr>
          <w:rFonts w:ascii="Times New Roman" w:cs="Times New Roman" w:eastAsia="Times New Roman" w:hAnsi="Times New Roman"/>
          <w:sz w:val="18"/>
          <w:szCs w:val="18"/>
          <w:color w:val="auto"/>
        </w:rPr>
        <w:t>”), dated [•], 2024, the Company hereby requests that the Sales Agent sell up to [•] shares of the Company’s common stock, par value $0.001 per share (the “</w:t>
      </w:r>
      <w:r>
        <w:rPr>
          <w:rFonts w:ascii="Times New Roman" w:cs="Times New Roman" w:eastAsia="Times New Roman" w:hAnsi="Times New Roman"/>
          <w:sz w:val="18"/>
          <w:szCs w:val="18"/>
          <w:b w:val="1"/>
          <w:bCs w:val="1"/>
          <w:u w:val="single" w:color="auto"/>
          <w:color w:val="auto"/>
        </w:rPr>
        <w:t>Placement Shares</w:t>
      </w:r>
      <w:r>
        <w:rPr>
          <w:rFonts w:ascii="Times New Roman" w:cs="Times New Roman" w:eastAsia="Times New Roman" w:hAnsi="Times New Roman"/>
          <w:sz w:val="18"/>
          <w:szCs w:val="18"/>
          <w:color w:val="auto"/>
        </w:rPr>
        <w:t>”), at a minimum market price of $[•] per share, during the time period beginning [month, day, time] and ending [month, day, time] [and with no more than [•] Placement Shares sold in any one Trading Day].</w:t>
      </w:r>
    </w:p>
    <w:p>
      <w:pPr>
        <w:spacing w:after="0" w:line="183"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[The Company may include such other sale parameters as it deems appropriate.]</w:t>
      </w:r>
    </w:p>
    <w:p>
      <w:pPr>
        <w:spacing w:after="0" w:line="22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Capitalized terms used and not defined herein shall have the respective meanings assigned to them in the Sales Agreement.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34" w:name="page35"/>
    <w:bookmarkEnd w:id="34"/>
    <w:p>
      <w:pPr>
        <w:jc w:val="right"/>
        <w:spacing w:after="0"/>
        <w:rPr>
          <w:sz w:val="20"/>
          <w:szCs w:val="20"/>
          <w:color w:val="auto"/>
        </w:rPr>
      </w:pPr>
      <w:r>
        <w:rPr>
          <w:rFonts w:ascii="Times New Roman" w:cs="Times New Roman" w:eastAsia="Times New Roman" w:hAnsi="Times New Roman"/>
          <w:sz w:val="18"/>
          <w:szCs w:val="18"/>
          <w:b w:val="1"/>
          <w:bCs w:val="1"/>
          <w:u w:val="single" w:color="auto"/>
          <w:color w:val="auto"/>
        </w:rPr>
        <w:t>SCHEDULE 2</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Notice Parties</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CNS Pharmaceuticals, Inc.</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John Climaco (jclimaco@cnspharma.com)</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Christopher S. Downs (cdowns@cnspharma.com)</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The Sales Agent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Tom Higgins (thiggins@allianceg.com)</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With copies to:</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atm@allianceg.com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35" w:name="page36"/>
    <w:bookmarkEnd w:id="35"/>
    <w:p>
      <w:pPr>
        <w:jc w:val="right"/>
        <w:spacing w:after="0"/>
        <w:rPr>
          <w:sz w:val="20"/>
          <w:szCs w:val="20"/>
          <w:color w:val="auto"/>
        </w:rPr>
      </w:pPr>
      <w:r>
        <w:rPr>
          <w:rFonts w:ascii="Times New Roman" w:cs="Times New Roman" w:eastAsia="Times New Roman" w:hAnsi="Times New Roman"/>
          <w:sz w:val="18"/>
          <w:szCs w:val="18"/>
          <w:b w:val="1"/>
          <w:bCs w:val="1"/>
          <w:u w:val="single" w:color="auto"/>
          <w:color w:val="auto"/>
        </w:rPr>
        <w:t>SCHEDULE 3</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Compensation</w:t>
      </w:r>
    </w:p>
    <w:p>
      <w:pPr>
        <w:spacing w:after="0" w:line="229" w:lineRule="exact"/>
        <w:rPr>
          <w:sz w:val="20"/>
          <w:szCs w:val="20"/>
          <w:color w:val="auto"/>
        </w:rPr>
      </w:pPr>
    </w:p>
    <w:p>
      <w:pPr>
        <w:spacing w:after="0" w:line="261" w:lineRule="auto"/>
        <w:rPr>
          <w:sz w:val="20"/>
          <w:szCs w:val="20"/>
          <w:color w:val="auto"/>
        </w:rPr>
      </w:pPr>
      <w:r>
        <w:rPr>
          <w:rFonts w:ascii="Times New Roman" w:cs="Times New Roman" w:eastAsia="Times New Roman" w:hAnsi="Times New Roman"/>
          <w:sz w:val="18"/>
          <w:szCs w:val="18"/>
          <w:color w:val="auto"/>
        </w:rPr>
        <w:t>The Company shall pay to the Sales Agent in cash, upon each sale of Placement Shares through the Sales Agent pursuant to this Agreement, an amount equal to 3.00% of the aggregate gross proceeds from each sale of Placement Shares.*</w:t>
      </w:r>
    </w:p>
    <w:p>
      <w:pPr>
        <w:spacing w:after="0"/>
        <w:rPr>
          <w:sz w:val="20"/>
          <w:szCs w:val="20"/>
          <w:color w:val="auto"/>
        </w:rPr>
      </w:pPr>
      <w:r>
        <w:rPr>
          <w:rFonts w:ascii="Times New Roman" w:cs="Times New Roman" w:eastAsia="Times New Roman" w:hAnsi="Times New Roman"/>
          <w:sz w:val="18"/>
          <w:szCs w:val="18"/>
          <w:color w:val="auto"/>
        </w:rPr>
        <w:t>_________________________</w:t>
      </w:r>
    </w:p>
    <w:p>
      <w:pPr>
        <w:spacing w:after="0" w:line="207" w:lineRule="exact"/>
        <w:rPr>
          <w:sz w:val="20"/>
          <w:szCs w:val="20"/>
          <w:color w:val="auto"/>
        </w:rPr>
      </w:pPr>
    </w:p>
    <w:p>
      <w:pPr>
        <w:jc w:val="both"/>
        <w:ind w:firstLine="8"/>
        <w:spacing w:after="0" w:line="258" w:lineRule="auto"/>
        <w:tabs>
          <w:tab w:leader="none" w:pos="648" w:val="left"/>
        </w:tabs>
        <w:numPr>
          <w:ilvl w:val="0"/>
          <w:numId w:val="6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foregoing rate of compensation shall not apply when the Sales Agent purchases Placement Shares on a principal basis, in which case the Company may sell the Placement Shares to the Sales Agent as principal at a price to be mutually agreed upon by the Company and the Sales Agent at the relevant Point of Sale pursuant to the applicable Placement Notice (it being hereby acknowledged and agreed that the Sales Agent shall be under no obligation to purchase Placement Shares on a principal basis pursuant to the Sales Agreement, except as otherwise agreed by the Sales Agent and the Company in writing and expressly set forth in a Placement Notice).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Exhibit 7(m)</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OFFICER CERTIFICATE</w:t>
      </w:r>
    </w:p>
    <w:p>
      <w:pPr>
        <w:spacing w:after="0" w:line="227"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i w:val="1"/>
          <w:iCs w:val="1"/>
          <w:color w:val="auto"/>
        </w:rPr>
        <w:t>The undersigned, the duly qualified and appointed _____________________ of CNS Pharmaceuticals, Inc., a Nevada corporation (the</w:t>
      </w:r>
    </w:p>
    <w:p>
      <w:pPr>
        <w:spacing w:after="0" w:line="29" w:lineRule="exact"/>
        <w:rPr>
          <w:sz w:val="20"/>
          <w:szCs w:val="20"/>
          <w:color w:val="auto"/>
        </w:rPr>
      </w:pPr>
    </w:p>
    <w:p>
      <w:pPr>
        <w:spacing w:after="0" w:line="260" w:lineRule="auto"/>
        <w:rPr>
          <w:sz w:val="20"/>
          <w:szCs w:val="20"/>
          <w:color w:val="auto"/>
        </w:rPr>
      </w:pPr>
      <w:r>
        <w:rPr>
          <w:rFonts w:ascii="Times New Roman" w:cs="Times New Roman" w:eastAsia="Times New Roman" w:hAnsi="Times New Roman"/>
          <w:sz w:val="18"/>
          <w:szCs w:val="18"/>
          <w:i w:val="1"/>
          <w:iCs w:val="1"/>
          <w:color w:val="auto"/>
        </w:rPr>
        <w:t>“</w:t>
      </w:r>
      <w:r>
        <w:rPr>
          <w:rFonts w:ascii="Times New Roman" w:cs="Times New Roman" w:eastAsia="Times New Roman" w:hAnsi="Times New Roman"/>
          <w:sz w:val="18"/>
          <w:szCs w:val="18"/>
          <w:b w:val="1"/>
          <w:bCs w:val="1"/>
          <w:i w:val="1"/>
          <w:iCs w:val="1"/>
          <w:u w:val="single" w:color="auto"/>
          <w:color w:val="auto"/>
        </w:rPr>
        <w:t>Company</w:t>
      </w:r>
      <w:r>
        <w:rPr>
          <w:rFonts w:ascii="Times New Roman" w:cs="Times New Roman" w:eastAsia="Times New Roman" w:hAnsi="Times New Roman"/>
          <w:sz w:val="18"/>
          <w:szCs w:val="18"/>
          <w:i w:val="1"/>
          <w:iCs w:val="1"/>
          <w:color w:val="auto"/>
        </w:rPr>
        <w:t xml:space="preserve">”), does hereby certify in such capacity and on behalf of the Company, pursuant to </w:t>
      </w:r>
      <w:r>
        <w:rPr>
          <w:rFonts w:ascii="Times New Roman" w:cs="Times New Roman" w:eastAsia="Times New Roman" w:hAnsi="Times New Roman"/>
          <w:sz w:val="18"/>
          <w:szCs w:val="18"/>
          <w:i w:val="1"/>
          <w:iCs w:val="1"/>
          <w:u w:val="single" w:color="auto"/>
          <w:color w:val="auto"/>
        </w:rPr>
        <w:t>Section 7(m)</w:t>
      </w:r>
      <w:r>
        <w:rPr>
          <w:rFonts w:ascii="Times New Roman" w:cs="Times New Roman" w:eastAsia="Times New Roman" w:hAnsi="Times New Roman"/>
          <w:sz w:val="18"/>
          <w:szCs w:val="18"/>
          <w:i w:val="1"/>
          <w:iCs w:val="1"/>
          <w:color w:val="auto"/>
        </w:rPr>
        <w:t xml:space="preserve"> of the Sales Agreement, dated [__], 2024 (the “</w:t>
      </w:r>
      <w:r>
        <w:rPr>
          <w:rFonts w:ascii="Times New Roman" w:cs="Times New Roman" w:eastAsia="Times New Roman" w:hAnsi="Times New Roman"/>
          <w:sz w:val="18"/>
          <w:szCs w:val="18"/>
          <w:b w:val="1"/>
          <w:bCs w:val="1"/>
          <w:i w:val="1"/>
          <w:iCs w:val="1"/>
          <w:u w:val="single" w:color="auto"/>
          <w:color w:val="auto"/>
        </w:rPr>
        <w:t>Sales Agreement</w:t>
      </w:r>
      <w:r>
        <w:rPr>
          <w:rFonts w:ascii="Times New Roman" w:cs="Times New Roman" w:eastAsia="Times New Roman" w:hAnsi="Times New Roman"/>
          <w:sz w:val="18"/>
          <w:szCs w:val="18"/>
          <w:i w:val="1"/>
          <w:iCs w:val="1"/>
          <w:color w:val="auto"/>
        </w:rPr>
        <w:t>”), between the Company and A.G.P./Alliance Global Partners, that:</w:t>
      </w:r>
    </w:p>
    <w:p>
      <w:pPr>
        <w:spacing w:after="0" w:line="181" w:lineRule="exact"/>
        <w:rPr>
          <w:sz w:val="20"/>
          <w:szCs w:val="20"/>
          <w:color w:val="auto"/>
        </w:rPr>
      </w:pPr>
    </w:p>
    <w:p>
      <w:pPr>
        <w:jc w:val="both"/>
        <w:ind w:left="1300" w:hanging="644"/>
        <w:spacing w:after="0" w:line="255"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 xml:space="preserve">the representations and warranties of the Company in </w:t>
      </w:r>
      <w:r>
        <w:rPr>
          <w:rFonts w:ascii="Times New Roman" w:cs="Times New Roman" w:eastAsia="Times New Roman" w:hAnsi="Times New Roman"/>
          <w:sz w:val="18"/>
          <w:szCs w:val="18"/>
          <w:u w:val="single" w:color="auto"/>
          <w:color w:val="auto"/>
        </w:rPr>
        <w:t>Section 6</w:t>
      </w:r>
      <w:r>
        <w:rPr>
          <w:rFonts w:ascii="Times New Roman" w:cs="Times New Roman" w:eastAsia="Times New Roman" w:hAnsi="Times New Roman"/>
          <w:sz w:val="18"/>
          <w:szCs w:val="18"/>
          <w:color w:val="auto"/>
        </w:rPr>
        <w:t xml:space="preserve"> of the Sales Agreement (A) to the extent such representations and warranties are subject to qualifications and exceptions contained therein relating to materiality or Material Adverse Change, are true and correct on and as of the date hereof with the same force and effect as if expressly made on and as of the date hereof, except for those representations and warranties that speak solely as of a specific date and which were true and correct as of such date, and (B) to the extent such representations and warranties are not subject to any qualifications or exceptions, are true and correct in all material respects as of the date hereof as if made on and as of the date hereof with the same force and effect as if expressly made on and as of the date hereof except for those representations and warranties that speak solely as of a specific date and which were true and correct as of such date;</w:t>
      </w:r>
    </w:p>
    <w:p>
      <w:pPr>
        <w:spacing w:after="0" w:line="188" w:lineRule="exact"/>
        <w:rPr>
          <w:rFonts w:ascii="Times New Roman" w:cs="Times New Roman" w:eastAsia="Times New Roman" w:hAnsi="Times New Roman"/>
          <w:sz w:val="18"/>
          <w:szCs w:val="18"/>
          <w:color w:val="auto"/>
        </w:rPr>
      </w:pPr>
    </w:p>
    <w:p>
      <w:pPr>
        <w:ind w:left="1300" w:hanging="644"/>
        <w:spacing w:after="0" w:line="282"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has complied with all agreements and satisfied all conditions on its part to be performed or satisfied pursuant to the Sales Agreement at or prior to the date hereof;</w:t>
      </w:r>
    </w:p>
    <w:p>
      <w:pPr>
        <w:spacing w:after="0" w:line="161" w:lineRule="exact"/>
        <w:rPr>
          <w:rFonts w:ascii="Times New Roman" w:cs="Times New Roman" w:eastAsia="Times New Roman" w:hAnsi="Times New Roman"/>
          <w:sz w:val="18"/>
          <w:szCs w:val="18"/>
          <w:color w:val="auto"/>
        </w:rPr>
      </w:pPr>
    </w:p>
    <w:p>
      <w:pPr>
        <w:jc w:val="both"/>
        <w:ind w:left="1300" w:hanging="644"/>
        <w:spacing w:after="0" w:line="256"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of the date hereof, (i) the Registration Statement does not contain any untrue statement of a material fact or omit to state a material fact required to be stated therein or necessary in order to make the statements therein not misleading, (ii) the Prospectus does not contain any untrue statement of a material fact or omit to state a material fact required to be stated therein or necessary in order to make the statements therein, in light of the circumstances under which they were made, not misleading and (iii) no event has occurred as a result of which it is necessary to amend or supplement the Registration Statement or the Prospectus in order to make the statements therein not untrue or misleading for clauses (i) and (ii) above, respectively, to be true and correct;</w:t>
      </w:r>
    </w:p>
    <w:p>
      <w:pPr>
        <w:spacing w:after="0" w:line="187" w:lineRule="exact"/>
        <w:rPr>
          <w:rFonts w:ascii="Times New Roman" w:cs="Times New Roman" w:eastAsia="Times New Roman" w:hAnsi="Times New Roman"/>
          <w:sz w:val="18"/>
          <w:szCs w:val="18"/>
          <w:color w:val="auto"/>
        </w:rPr>
      </w:pPr>
    </w:p>
    <w:p>
      <w:pPr>
        <w:ind w:left="1300" w:right="20" w:hanging="644"/>
        <w:spacing w:after="0" w:line="282"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has been no Material Adverse Change since the date as of which information is given in the Prospectus, as amended or supplemented;</w:t>
      </w:r>
    </w:p>
    <w:p>
      <w:pPr>
        <w:spacing w:after="0" w:line="161" w:lineRule="exact"/>
        <w:rPr>
          <w:rFonts w:ascii="Times New Roman" w:cs="Times New Roman" w:eastAsia="Times New Roman" w:hAnsi="Times New Roman"/>
          <w:sz w:val="18"/>
          <w:szCs w:val="18"/>
          <w:color w:val="auto"/>
        </w:rPr>
      </w:pPr>
    </w:p>
    <w:p>
      <w:pPr>
        <w:ind w:left="1300" w:right="20" w:hanging="644"/>
        <w:spacing w:after="0" w:line="282"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 does not currently possess and will not be in possession of any material non-public information at the time of delivery of any Placement Notice and/or as long as such Placement Notice is effective; and</w:t>
      </w:r>
    </w:p>
    <w:p>
      <w:pPr>
        <w:spacing w:after="0" w:line="161" w:lineRule="exact"/>
        <w:rPr>
          <w:rFonts w:ascii="Times New Roman" w:cs="Times New Roman" w:eastAsia="Times New Roman" w:hAnsi="Times New Roman"/>
          <w:sz w:val="18"/>
          <w:szCs w:val="18"/>
          <w:color w:val="auto"/>
        </w:rPr>
      </w:pPr>
    </w:p>
    <w:p>
      <w:pPr>
        <w:jc w:val="both"/>
        <w:ind w:left="1300" w:hanging="644"/>
        <w:spacing w:after="0" w:line="266" w:lineRule="auto"/>
        <w:tabs>
          <w:tab w:leader="none" w:pos="1300" w:val="left"/>
        </w:tabs>
        <w:numPr>
          <w:ilvl w:val="0"/>
          <w:numId w:val="6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aggregate offering price of the Placement Shares that may be issued and sold pursuant to the Sales Agreement and the maximum number or amount of Placement Shares that may be sold pursuant to the Sales Agreement have been duly authorized by the Company’s board of directors or a duly authorized committee thereof.</w:t>
      </w:r>
    </w:p>
    <w:p>
      <w:pPr>
        <w:spacing w:after="0" w:line="200" w:lineRule="exact"/>
        <w:rPr>
          <w:sz w:val="20"/>
          <w:szCs w:val="20"/>
          <w:color w:val="auto"/>
        </w:rPr>
      </w:pPr>
    </w:p>
    <w:p>
      <w:pPr>
        <w:spacing w:after="0" w:line="24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Terms used herein and not defined herein have the meanings ascribed to them in the Sales Agreement.</w:t>
      </w:r>
    </w:p>
    <w:p>
      <w:pPr>
        <w:spacing w:after="0" w:line="225" w:lineRule="exact"/>
        <w:rPr>
          <w:sz w:val="20"/>
          <w:szCs w:val="20"/>
          <w:color w:val="auto"/>
        </w:rPr>
      </w:pPr>
    </w:p>
    <w:p>
      <w:pPr>
        <w:spacing w:after="0"/>
        <w:tabs>
          <w:tab w:leader="none" w:pos="5600" w:val="left"/>
        </w:tabs>
        <w:rPr>
          <w:sz w:val="20"/>
          <w:szCs w:val="20"/>
          <w:color w:val="auto"/>
        </w:rPr>
      </w:pPr>
      <w:r>
        <w:rPr>
          <w:rFonts w:ascii="Times New Roman" w:cs="Times New Roman" w:eastAsia="Times New Roman" w:hAnsi="Times New Roman"/>
          <w:sz w:val="18"/>
          <w:szCs w:val="18"/>
          <w:color w:val="auto"/>
        </w:rPr>
        <w:t>Dated: ____________</w:t>
      </w:r>
      <w:r>
        <w:rPr>
          <w:sz w:val="20"/>
          <w:szCs w:val="20"/>
          <w:color w:val="auto"/>
        </w:rPr>
        <w:tab/>
      </w:r>
      <w:r>
        <w:rPr>
          <w:rFonts w:ascii="Times New Roman" w:cs="Times New Roman" w:eastAsia="Times New Roman" w:hAnsi="Times New Roman"/>
          <w:sz w:val="17"/>
          <w:szCs w:val="17"/>
          <w:color w:val="auto"/>
        </w:rPr>
        <w:t>By:________________________________</w:t>
      </w:r>
    </w:p>
    <w:p>
      <w:pPr>
        <w:spacing w:after="0" w:line="225" w:lineRule="exact"/>
        <w:rPr>
          <w:sz w:val="20"/>
          <w:szCs w:val="20"/>
          <w:color w:val="auto"/>
        </w:rPr>
      </w:pPr>
    </w:p>
    <w:p>
      <w:pPr>
        <w:ind w:left="5620"/>
        <w:spacing w:after="0"/>
        <w:rPr>
          <w:sz w:val="20"/>
          <w:szCs w:val="20"/>
          <w:color w:val="auto"/>
        </w:rPr>
      </w:pPr>
      <w:r>
        <w:rPr>
          <w:rFonts w:ascii="Times New Roman" w:cs="Times New Roman" w:eastAsia="Times New Roman" w:hAnsi="Times New Roman"/>
          <w:sz w:val="18"/>
          <w:szCs w:val="18"/>
          <w:color w:val="auto"/>
        </w:rPr>
        <w:t>Name:</w:t>
      </w:r>
    </w:p>
    <w:p>
      <w:pPr>
        <w:spacing w:after="0" w:line="225" w:lineRule="exact"/>
        <w:rPr>
          <w:sz w:val="20"/>
          <w:szCs w:val="20"/>
          <w:color w:val="auto"/>
        </w:rPr>
      </w:pPr>
    </w:p>
    <w:p>
      <w:pPr>
        <w:jc w:val="center"/>
        <w:ind w:left="38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37" w:name="page38"/>
    <w:bookmarkEnd w:id="37"/>
    <w:p>
      <w:pPr>
        <w:spacing w:after="0"/>
        <w:rPr>
          <w:sz w:val="20"/>
          <w:szCs w:val="20"/>
          <w:color w:val="auto"/>
        </w:rPr>
      </w:pPr>
      <w:r>
        <w:rPr>
          <w:rFonts w:ascii="Times New Roman" w:cs="Times New Roman" w:eastAsia="Times New Roman" w:hAnsi="Times New Roman"/>
          <w:sz w:val="22"/>
          <w:szCs w:val="22"/>
          <w:b w:val="1"/>
          <w:bCs w:val="1"/>
          <w:color w:val="auto"/>
        </w:rPr>
        <w:t>Exhibit 5.1</w:t>
      </w:r>
    </w:p>
    <w:p>
      <w:pPr>
        <w:spacing w:after="0" w:line="256" w:lineRule="exact"/>
        <w:rPr>
          <w:sz w:val="20"/>
          <w:szCs w:val="20"/>
          <w:color w:val="auto"/>
        </w:rPr>
      </w:pPr>
    </w:p>
    <w:p>
      <w:pPr>
        <w:ind w:left="8660"/>
        <w:spacing w:after="0"/>
        <w:rPr>
          <w:sz w:val="20"/>
          <w:szCs w:val="20"/>
          <w:color w:val="auto"/>
        </w:rPr>
      </w:pPr>
      <w:r>
        <w:rPr>
          <w:rFonts w:ascii="Arial" w:cs="Arial" w:eastAsia="Arial" w:hAnsi="Arial"/>
          <w:sz w:val="14"/>
          <w:szCs w:val="14"/>
          <w:b w:val="1"/>
          <w:bCs w:val="1"/>
          <w:color w:val="033643"/>
        </w:rPr>
        <w:t>ArentFox Schiff LLP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-95885</wp:posOffset>
            </wp:positionV>
            <wp:extent cx="1414145" cy="6000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1414145" cy="600075"/>
                    </a:xfrm>
                    <a:prstGeom prst="rect">
                      <a:avLst/>
                    </a:prstGeom>
                    <a:noFill/>
                  </pic:spPr>
                </pic:pic>
              </a:graphicData>
            </a:graphic>
          </wp:anchor>
        </w:drawing>
      </w:r>
    </w:p>
    <w:p>
      <w:pPr>
        <w:ind w:left="8660"/>
        <w:spacing w:after="0"/>
        <w:rPr>
          <w:sz w:val="20"/>
          <w:szCs w:val="20"/>
          <w:color w:val="auto"/>
        </w:rPr>
      </w:pPr>
      <w:r>
        <w:rPr>
          <w:rFonts w:ascii="Arial" w:cs="Arial" w:eastAsia="Arial" w:hAnsi="Arial"/>
          <w:sz w:val="14"/>
          <w:szCs w:val="14"/>
          <w:color w:val="4D4D4F"/>
        </w:rPr>
        <w:t>1717 K Street, NW</w:t>
      </w:r>
    </w:p>
    <w:p>
      <w:pPr>
        <w:spacing w:after="0" w:line="1" w:lineRule="exact"/>
        <w:rPr>
          <w:sz w:val="20"/>
          <w:szCs w:val="20"/>
          <w:color w:val="auto"/>
        </w:rPr>
      </w:pPr>
    </w:p>
    <w:p>
      <w:pPr>
        <w:ind w:left="8660"/>
        <w:spacing w:after="0"/>
        <w:rPr>
          <w:sz w:val="20"/>
          <w:szCs w:val="20"/>
          <w:color w:val="auto"/>
        </w:rPr>
      </w:pPr>
      <w:r>
        <w:rPr>
          <w:rFonts w:ascii="Arial" w:cs="Arial" w:eastAsia="Arial" w:hAnsi="Arial"/>
          <w:sz w:val="14"/>
          <w:szCs w:val="14"/>
          <w:color w:val="4D4D4F"/>
        </w:rPr>
        <w:t>Washington, DC 20006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5499735</wp:posOffset>
            </wp:positionH>
            <wp:positionV relativeFrom="paragraph">
              <wp:posOffset>100330</wp:posOffset>
            </wp:positionV>
            <wp:extent cx="1637030" cy="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1637030" cy="8255"/>
                    </a:xfrm>
                    <a:prstGeom prst="rect">
                      <a:avLst/>
                    </a:prstGeom>
                    <a:noFill/>
                  </pic:spPr>
                </pic:pic>
              </a:graphicData>
            </a:graphic>
          </wp:anchor>
        </w:drawing>
      </w:r>
    </w:p>
    <w:p>
      <w:pPr>
        <w:spacing w:after="0" w:line="345" w:lineRule="exact"/>
        <w:rPr>
          <w:sz w:val="20"/>
          <w:szCs w:val="20"/>
          <w:color w:val="auto"/>
        </w:rPr>
      </w:pPr>
    </w:p>
    <w:p>
      <w:pPr>
        <w:ind w:left="8660"/>
        <w:spacing w:after="0"/>
        <w:tabs>
          <w:tab w:leader="none" w:pos="9720" w:val="left"/>
        </w:tabs>
        <w:rPr>
          <w:sz w:val="20"/>
          <w:szCs w:val="20"/>
          <w:color w:val="auto"/>
        </w:rPr>
      </w:pPr>
      <w:r>
        <w:rPr>
          <w:rFonts w:ascii="Arial" w:cs="Arial" w:eastAsia="Arial" w:hAnsi="Arial"/>
          <w:sz w:val="14"/>
          <w:szCs w:val="14"/>
          <w:color w:val="4D4D4F"/>
        </w:rPr>
        <w:t>202.857.6000</w:t>
      </w:r>
      <w:r>
        <w:rPr>
          <w:sz w:val="20"/>
          <w:szCs w:val="20"/>
          <w:color w:val="auto"/>
        </w:rPr>
        <w:tab/>
      </w:r>
      <w:r>
        <w:rPr>
          <w:rFonts w:ascii="Arial" w:cs="Arial" w:eastAsia="Arial" w:hAnsi="Arial"/>
          <w:sz w:val="9"/>
          <w:szCs w:val="9"/>
          <w:b w:val="1"/>
          <w:bCs w:val="1"/>
          <w:color w:val="033643"/>
        </w:rPr>
        <w:t>main</w:t>
      </w:r>
    </w:p>
    <w:p>
      <w:pPr>
        <w:spacing w:after="0" w:line="15" w:lineRule="exact"/>
        <w:rPr>
          <w:sz w:val="20"/>
          <w:szCs w:val="20"/>
          <w:color w:val="auto"/>
        </w:rPr>
      </w:pPr>
    </w:p>
    <w:p>
      <w:pPr>
        <w:ind w:left="8660"/>
        <w:spacing w:after="0"/>
        <w:tabs>
          <w:tab w:leader="none" w:pos="9720" w:val="left"/>
        </w:tabs>
        <w:rPr>
          <w:sz w:val="20"/>
          <w:szCs w:val="20"/>
          <w:color w:val="auto"/>
        </w:rPr>
      </w:pPr>
      <w:r>
        <w:rPr>
          <w:rFonts w:ascii="Arial" w:cs="Arial" w:eastAsia="Arial" w:hAnsi="Arial"/>
          <w:sz w:val="14"/>
          <w:szCs w:val="14"/>
          <w:color w:val="4D4D4F"/>
        </w:rPr>
        <w:t>202.857.6395</w:t>
      </w:r>
      <w:r>
        <w:rPr>
          <w:sz w:val="20"/>
          <w:szCs w:val="20"/>
          <w:color w:val="auto"/>
        </w:rPr>
        <w:tab/>
      </w:r>
      <w:r>
        <w:rPr>
          <w:rFonts w:ascii="Arial" w:cs="Arial" w:eastAsia="Arial" w:hAnsi="Arial"/>
          <w:sz w:val="9"/>
          <w:szCs w:val="9"/>
          <w:b w:val="1"/>
          <w:bCs w:val="1"/>
          <w:color w:val="033643"/>
        </w:rPr>
        <w:t>fax</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5499735</wp:posOffset>
            </wp:positionH>
            <wp:positionV relativeFrom="paragraph">
              <wp:posOffset>100330</wp:posOffset>
            </wp:positionV>
            <wp:extent cx="1637030" cy="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1637030" cy="8890"/>
                    </a:xfrm>
                    <a:prstGeom prst="rect">
                      <a:avLst/>
                    </a:prstGeom>
                    <a:noFill/>
                  </pic:spPr>
                </pic:pic>
              </a:graphicData>
            </a:graphic>
          </wp:anchor>
        </w:drawing>
      </w:r>
    </w:p>
    <w:p>
      <w:pPr>
        <w:spacing w:after="0" w:line="345" w:lineRule="exact"/>
        <w:rPr>
          <w:sz w:val="20"/>
          <w:szCs w:val="20"/>
          <w:color w:val="auto"/>
        </w:rPr>
      </w:pPr>
    </w:p>
    <w:p>
      <w:pPr>
        <w:ind w:left="8660"/>
        <w:spacing w:after="0"/>
        <w:rPr>
          <w:sz w:val="20"/>
          <w:szCs w:val="20"/>
          <w:color w:val="auto"/>
        </w:rPr>
      </w:pPr>
      <w:r>
        <w:rPr>
          <w:rFonts w:ascii="Arial" w:cs="Arial" w:eastAsia="Arial" w:hAnsi="Arial"/>
          <w:sz w:val="14"/>
          <w:szCs w:val="14"/>
          <w:color w:val="FF0000"/>
        </w:rPr>
        <w:t>afslaw.com</w:t>
      </w: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July 26, 2024</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2100 West Loop South, Suite 900</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Houston, Texas 77027</w:t>
      </w:r>
    </w:p>
    <w:p>
      <w:pPr>
        <w:spacing w:after="0" w:line="207" w:lineRule="exact"/>
        <w:rPr>
          <w:sz w:val="20"/>
          <w:szCs w:val="20"/>
          <w:color w:val="auto"/>
        </w:rPr>
      </w:pPr>
    </w:p>
    <w:p>
      <w:pPr>
        <w:spacing w:after="0"/>
        <w:tabs>
          <w:tab w:leader="none" w:pos="680" w:val="left"/>
        </w:tabs>
        <w:rPr>
          <w:sz w:val="20"/>
          <w:szCs w:val="20"/>
          <w:color w:val="auto"/>
        </w:rPr>
      </w:pPr>
      <w:r>
        <w:rPr>
          <w:rFonts w:ascii="Times New Roman" w:cs="Times New Roman" w:eastAsia="Times New Roman" w:hAnsi="Times New Roman"/>
          <w:sz w:val="18"/>
          <w:szCs w:val="18"/>
          <w:color w:val="auto"/>
        </w:rPr>
        <w:t>Re:</w:t>
      </w:r>
      <w:r>
        <w:rPr>
          <w:sz w:val="20"/>
          <w:szCs w:val="20"/>
          <w:color w:val="auto"/>
        </w:rPr>
        <w:tab/>
      </w:r>
      <w:r>
        <w:rPr>
          <w:rFonts w:ascii="Times New Roman" w:cs="Times New Roman" w:eastAsia="Times New Roman" w:hAnsi="Times New Roman"/>
          <w:sz w:val="18"/>
          <w:szCs w:val="18"/>
          <w:color w:val="auto"/>
        </w:rPr>
        <w:t>Registration Statement on Form S-3</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Ladies and Gentlemen:</w:t>
      </w:r>
    </w:p>
    <w:p>
      <w:pPr>
        <w:spacing w:after="0" w:line="225" w:lineRule="exact"/>
        <w:rPr>
          <w:sz w:val="20"/>
          <w:szCs w:val="20"/>
          <w:color w:val="auto"/>
        </w:rPr>
      </w:pPr>
    </w:p>
    <w:p>
      <w:pPr>
        <w:jc w:val="both"/>
        <w:ind w:firstLine="648"/>
        <w:spacing w:after="0" w:line="255" w:lineRule="auto"/>
        <w:rPr>
          <w:sz w:val="20"/>
          <w:szCs w:val="20"/>
          <w:color w:val="auto"/>
        </w:rPr>
      </w:pPr>
      <w:r>
        <w:rPr>
          <w:rFonts w:ascii="Times New Roman" w:cs="Times New Roman" w:eastAsia="Times New Roman" w:hAnsi="Times New Roman"/>
          <w:sz w:val="18"/>
          <w:szCs w:val="18"/>
          <w:color w:val="auto"/>
        </w:rPr>
        <w:t>We have acted as counsel to CNS Pharmaceuticals,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in connection with the Registration Statement on Form S-3, Registration No. 333-279285 (as amended, the “</w:t>
      </w:r>
      <w:r>
        <w:rPr>
          <w:rFonts w:ascii="Times New Roman" w:cs="Times New Roman" w:eastAsia="Times New Roman" w:hAnsi="Times New Roman"/>
          <w:sz w:val="18"/>
          <w:szCs w:val="18"/>
          <w:u w:val="single" w:color="auto"/>
          <w:color w:val="auto"/>
        </w:rPr>
        <w:t>Registration Statement</w:t>
      </w:r>
      <w:r>
        <w:rPr>
          <w:rFonts w:ascii="Times New Roman" w:cs="Times New Roman" w:eastAsia="Times New Roman" w:hAnsi="Times New Roman"/>
          <w:sz w:val="18"/>
          <w:szCs w:val="18"/>
          <w:color w:val="auto"/>
        </w:rPr>
        <w:t>”), filed by the Company with the Securities and Exchange Commission (the “</w:t>
      </w:r>
      <w:r>
        <w:rPr>
          <w:rFonts w:ascii="Times New Roman" w:cs="Times New Roman" w:eastAsia="Times New Roman" w:hAnsi="Times New Roman"/>
          <w:sz w:val="18"/>
          <w:szCs w:val="18"/>
          <w:u w:val="single" w:color="auto"/>
          <w:color w:val="auto"/>
        </w:rPr>
        <w:t>Commission</w:t>
      </w:r>
      <w:r>
        <w:rPr>
          <w:rFonts w:ascii="Times New Roman" w:cs="Times New Roman" w:eastAsia="Times New Roman" w:hAnsi="Times New Roman"/>
          <w:sz w:val="18"/>
          <w:szCs w:val="18"/>
          <w:color w:val="auto"/>
        </w:rPr>
        <w:t>”) under the Securities Act of 1933, as amended (the “</w:t>
      </w:r>
      <w:r>
        <w:rPr>
          <w:rFonts w:ascii="Times New Roman" w:cs="Times New Roman" w:eastAsia="Times New Roman" w:hAnsi="Times New Roman"/>
          <w:sz w:val="18"/>
          <w:szCs w:val="18"/>
          <w:u w:val="single" w:color="auto"/>
          <w:color w:val="auto"/>
        </w:rPr>
        <w:t>Securities Act</w:t>
      </w:r>
      <w:r>
        <w:rPr>
          <w:rFonts w:ascii="Times New Roman" w:cs="Times New Roman" w:eastAsia="Times New Roman" w:hAnsi="Times New Roman"/>
          <w:sz w:val="18"/>
          <w:szCs w:val="18"/>
          <w:color w:val="auto"/>
        </w:rPr>
        <w:t>”). The Registration Statement, which was declared effective on May 17, 2024, relates to the issuance and sale from time to time, pursuant to Rule 415 of the rules and regulations promulgated under the Securities Act, of, among other securities, shares of the Company’s common stock, par value $0.001 per share (the “</w:t>
      </w:r>
      <w:r>
        <w:rPr>
          <w:rFonts w:ascii="Times New Roman" w:cs="Times New Roman" w:eastAsia="Times New Roman" w:hAnsi="Times New Roman"/>
          <w:sz w:val="18"/>
          <w:szCs w:val="18"/>
          <w:u w:val="single" w:color="auto"/>
          <w:color w:val="auto"/>
        </w:rPr>
        <w:t>Common Stock</w:t>
      </w:r>
      <w:r>
        <w:rPr>
          <w:rFonts w:ascii="Times New Roman" w:cs="Times New Roman" w:eastAsia="Times New Roman" w:hAnsi="Times New Roman"/>
          <w:sz w:val="18"/>
          <w:szCs w:val="18"/>
          <w:color w:val="auto"/>
        </w:rPr>
        <w:t>”). We have also acted as counsel to the Company in connection with the issuance, offer and sale from time to time of up to an aggregate of $5.2 million of Common Stock (the “</w:t>
      </w:r>
      <w:r>
        <w:rPr>
          <w:rFonts w:ascii="Times New Roman" w:cs="Times New Roman" w:eastAsia="Times New Roman" w:hAnsi="Times New Roman"/>
          <w:sz w:val="18"/>
          <w:szCs w:val="18"/>
          <w:u w:val="single" w:color="auto"/>
          <w:color w:val="auto"/>
        </w:rPr>
        <w:t>Shares</w:t>
      </w:r>
      <w:r>
        <w:rPr>
          <w:rFonts w:ascii="Times New Roman" w:cs="Times New Roman" w:eastAsia="Times New Roman" w:hAnsi="Times New Roman"/>
          <w:sz w:val="18"/>
          <w:szCs w:val="18"/>
          <w:color w:val="auto"/>
        </w:rPr>
        <w:t>”), pursuant to the Sales Agreement, dated July 26, 2024, by and between the Company and A.G.P./Alliance Global Partners (the “</w:t>
      </w:r>
      <w:r>
        <w:rPr>
          <w:rFonts w:ascii="Times New Roman" w:cs="Times New Roman" w:eastAsia="Times New Roman" w:hAnsi="Times New Roman"/>
          <w:sz w:val="18"/>
          <w:szCs w:val="18"/>
          <w:u w:val="single" w:color="auto"/>
          <w:color w:val="auto"/>
        </w:rPr>
        <w:t>Sales Agreement</w:t>
      </w:r>
      <w:r>
        <w:rPr>
          <w:rFonts w:ascii="Times New Roman" w:cs="Times New Roman" w:eastAsia="Times New Roman" w:hAnsi="Times New Roman"/>
          <w:sz w:val="18"/>
          <w:szCs w:val="18"/>
          <w:color w:val="auto"/>
        </w:rPr>
        <w:t>”).</w:t>
      </w:r>
    </w:p>
    <w:p>
      <w:pPr>
        <w:spacing w:after="0" w:line="189"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color w:val="auto"/>
        </w:rPr>
        <w:t>This opinion letter is being delivered in accordance with the requirements of Item 601(b)(5) of Regulations S-K under the Securities Act.</w:t>
      </w:r>
    </w:p>
    <w:p>
      <w:pPr>
        <w:spacing w:after="0" w:line="225" w:lineRule="exact"/>
        <w:rPr>
          <w:sz w:val="20"/>
          <w:szCs w:val="20"/>
          <w:color w:val="auto"/>
        </w:rPr>
      </w:pPr>
    </w:p>
    <w:p>
      <w:pPr>
        <w:jc w:val="both"/>
        <w:ind w:firstLine="648"/>
        <w:spacing w:after="0" w:line="256" w:lineRule="auto"/>
        <w:rPr>
          <w:sz w:val="20"/>
          <w:szCs w:val="20"/>
          <w:color w:val="auto"/>
        </w:rPr>
      </w:pPr>
      <w:r>
        <w:rPr>
          <w:rFonts w:ascii="Times New Roman" w:cs="Times New Roman" w:eastAsia="Times New Roman" w:hAnsi="Times New Roman"/>
          <w:sz w:val="18"/>
          <w:szCs w:val="18"/>
          <w:color w:val="auto"/>
        </w:rPr>
        <w:t>In connection with our opinion, we have examined the Registration Statement, including the exhibits thereto, the Sales Agreement, and such other documents, corporate records and instruments, and have examined such laws and regulations, as we have deemed necessary for the purposes of this opinion. In making our examination, we have assumed the genuineness of all signatures, the authenticity of all documents submitted to us as originals, the conformity with the originals of all documents submitted to us as copies and the legal capacity of all natural persons. As to matters of fact material to our opinions in this letter, we have relied on certificates and statements from officers and other employees of the Company, public officials and other appropriate persons.</w:t>
      </w:r>
    </w:p>
    <w:p>
      <w:pPr>
        <w:spacing w:after="0" w:line="187" w:lineRule="exact"/>
        <w:rPr>
          <w:sz w:val="20"/>
          <w:szCs w:val="20"/>
          <w:color w:val="auto"/>
        </w:rPr>
      </w:pPr>
    </w:p>
    <w:p>
      <w:pPr>
        <w:jc w:val="both"/>
        <w:ind w:firstLine="648"/>
        <w:spacing w:after="0" w:line="258" w:lineRule="auto"/>
        <w:rPr>
          <w:sz w:val="20"/>
          <w:szCs w:val="20"/>
          <w:color w:val="auto"/>
        </w:rPr>
      </w:pPr>
      <w:r>
        <w:rPr>
          <w:rFonts w:ascii="Times New Roman" w:cs="Times New Roman" w:eastAsia="Times New Roman" w:hAnsi="Times New Roman"/>
          <w:sz w:val="18"/>
          <w:szCs w:val="18"/>
          <w:color w:val="auto"/>
        </w:rPr>
        <w:t>For purposes of the opinion set forth below, we have assumed that the Shares are issued for a price per share equal to or greater than the minimum price authorized by the Company’s board of directors prior to the date hereof, and that in the future the Company does not issue shares of Common Stock, or reduce the total number of shares of Common Stock that the Company is authorized to issue under its certificate of incorporation, such that the number of authorized but unissued shares of Common Stock under the Company’s certificate of incorporation is less than the number of unissued Shares that may be issued for such minimum price.</w:t>
      </w:r>
    </w:p>
    <w:p>
      <w:pPr>
        <w:spacing w:after="0" w:line="183" w:lineRule="exact"/>
        <w:rPr>
          <w:sz w:val="20"/>
          <w:szCs w:val="20"/>
          <w:color w:val="auto"/>
        </w:rPr>
      </w:pPr>
    </w:p>
    <w:p>
      <w:pPr>
        <w:jc w:val="both"/>
        <w:ind w:firstLine="648"/>
        <w:spacing w:after="0" w:line="266" w:lineRule="auto"/>
        <w:rPr>
          <w:sz w:val="20"/>
          <w:szCs w:val="20"/>
          <w:color w:val="auto"/>
        </w:rPr>
      </w:pPr>
      <w:r>
        <w:rPr>
          <w:rFonts w:ascii="Times New Roman" w:cs="Times New Roman" w:eastAsia="Times New Roman" w:hAnsi="Times New Roman"/>
          <w:sz w:val="18"/>
          <w:szCs w:val="18"/>
          <w:color w:val="auto"/>
        </w:rPr>
        <w:t>Based on the foregoing and subject to the qualifications set forth below, we are of the opinion that the Shares have been duly authorized and reserved for issuance and, when issued by the Company and delivered by the Company against payment therefor as contemplated by the Sales Agreement and a Placement Notice (as defined in the Sales Agreement), will be legally issued, fully paid and non-assessable.</w:t>
      </w:r>
    </w:p>
    <w:p>
      <w:pPr>
        <w:spacing w:after="0" w:line="200" w:lineRule="exact"/>
        <w:rPr>
          <w:sz w:val="20"/>
          <w:szCs w:val="20"/>
          <w:color w:val="auto"/>
        </w:rPr>
      </w:pPr>
    </w:p>
    <w:p>
      <w:pPr>
        <w:spacing w:after="0" w:line="200" w:lineRule="exact"/>
        <w:rPr>
          <w:sz w:val="20"/>
          <w:szCs w:val="20"/>
          <w:color w:val="auto"/>
        </w:rPr>
      </w:pPr>
    </w:p>
    <w:p>
      <w:pPr>
        <w:spacing w:after="0" w:line="217" w:lineRule="exact"/>
        <w:rPr>
          <w:sz w:val="20"/>
          <w:szCs w:val="20"/>
          <w:color w:val="auto"/>
        </w:rPr>
      </w:pPr>
    </w:p>
    <w:p>
      <w:pPr>
        <w:spacing w:after="0"/>
        <w:rPr>
          <w:sz w:val="20"/>
          <w:szCs w:val="20"/>
          <w:color w:val="auto"/>
        </w:rPr>
      </w:pPr>
      <w:r>
        <w:rPr>
          <w:rFonts w:ascii="Arial" w:cs="Arial" w:eastAsia="Arial" w:hAnsi="Arial"/>
          <w:sz w:val="14"/>
          <w:szCs w:val="14"/>
          <w:b w:val="1"/>
          <w:bCs w:val="1"/>
          <w:color w:val="033643"/>
        </w:rPr>
        <w:t>Smart In</w:t>
      </w:r>
    </w:p>
    <w:p>
      <w:pPr>
        <w:spacing w:after="0" w:line="10" w:lineRule="exact"/>
        <w:rPr>
          <w:sz w:val="20"/>
          <w:szCs w:val="20"/>
          <w:color w:val="auto"/>
        </w:rPr>
      </w:pPr>
    </w:p>
    <w:p>
      <w:pPr>
        <w:spacing w:after="0"/>
        <w:rPr>
          <w:sz w:val="20"/>
          <w:szCs w:val="20"/>
          <w:color w:val="auto"/>
        </w:rPr>
      </w:pPr>
      <w:r>
        <w:rPr>
          <w:rFonts w:ascii="Arial" w:cs="Arial" w:eastAsia="Arial" w:hAnsi="Arial"/>
          <w:sz w:val="14"/>
          <w:szCs w:val="14"/>
          <w:b w:val="1"/>
          <w:bCs w:val="1"/>
          <w:color w:val="033643"/>
        </w:rPr>
        <w:t>Your World</w:t>
      </w:r>
      <w:r>
        <w:rPr>
          <w:rFonts w:ascii="Arial" w:cs="Arial" w:eastAsia="Arial" w:hAnsi="Arial"/>
          <w:sz w:val="23"/>
          <w:szCs w:val="23"/>
          <w:b w:val="1"/>
          <w:bCs w:val="1"/>
          <w:color w:val="033643"/>
          <w:vertAlign w:val="superscript"/>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295275</wp:posOffset>
            </wp:positionV>
            <wp:extent cx="7132320" cy="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8" w:right="339" w:bottom="1440" w:gutter="0" w:footer="0" w:header="0"/>
        </w:sectPr>
      </w:pPr>
    </w:p>
    <w:bookmarkStart w:id="38" w:name="page39"/>
    <w:bookmarkEnd w:id="38"/>
    <w:p>
      <w:pPr>
        <w:jc w:val="right"/>
        <w:spacing w:after="0"/>
        <w:rPr>
          <w:sz w:val="20"/>
          <w:szCs w:val="20"/>
          <w:color w:val="auto"/>
        </w:rPr>
      </w:pPr>
      <w:r>
        <w:rPr>
          <w:rFonts w:ascii="Times New Roman" w:cs="Times New Roman" w:eastAsia="Times New Roman" w:hAnsi="Times New Roman"/>
          <w:sz w:val="16"/>
          <w:szCs w:val="16"/>
          <w:color w:val="auto"/>
        </w:rPr>
        <w:t>CNS Pharmaceuticals, Inc.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-107315</wp:posOffset>
            </wp:positionV>
            <wp:extent cx="1414145" cy="60007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1414145" cy="600075"/>
                    </a:xfrm>
                    <a:prstGeom prst="rect">
                      <a:avLst/>
                    </a:prstGeom>
                    <a:noFill/>
                  </pic:spPr>
                </pic:pic>
              </a:graphicData>
            </a:graphic>
          </wp:anchor>
        </w:drawing>
      </w:r>
    </w:p>
    <w:p>
      <w:pPr>
        <w:spacing w:after="0" w:line="6"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6"/>
          <w:szCs w:val="16"/>
          <w:color w:val="auto"/>
        </w:rPr>
        <w:t>July 26, 2024</w:t>
      </w:r>
    </w:p>
    <w:p>
      <w:pPr>
        <w:spacing w:after="0" w:line="19" w:lineRule="exact"/>
        <w:rPr>
          <w:sz w:val="20"/>
          <w:szCs w:val="20"/>
          <w:color w:val="auto"/>
        </w:rPr>
      </w:pPr>
    </w:p>
    <w:p>
      <w:pPr>
        <w:jc w:val="right"/>
        <w:spacing w:after="0"/>
        <w:rPr>
          <w:sz w:val="20"/>
          <w:szCs w:val="20"/>
          <w:color w:val="auto"/>
        </w:rPr>
      </w:pPr>
      <w:r>
        <w:rPr>
          <w:rFonts w:ascii="Times New Roman" w:cs="Times New Roman" w:eastAsia="Times New Roman" w:hAnsi="Times New Roman"/>
          <w:sz w:val="16"/>
          <w:szCs w:val="16"/>
          <w:color w:val="auto"/>
        </w:rPr>
        <w:t>Page 2</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jc w:val="both"/>
        <w:ind w:firstLine="648"/>
        <w:spacing w:after="0" w:line="282" w:lineRule="auto"/>
        <w:rPr>
          <w:sz w:val="20"/>
          <w:szCs w:val="20"/>
          <w:color w:val="auto"/>
        </w:rPr>
      </w:pPr>
      <w:r>
        <w:rPr>
          <w:rFonts w:ascii="Times New Roman" w:cs="Times New Roman" w:eastAsia="Times New Roman" w:hAnsi="Times New Roman"/>
          <w:sz w:val="18"/>
          <w:szCs w:val="18"/>
          <w:color w:val="auto"/>
        </w:rPr>
        <w:t>The foregoing opinions are limited to Chapter 78 of the Nevada Revised Statutes and we express no opinion as to the laws of any other jurisdiction.</w:t>
      </w:r>
    </w:p>
    <w:p>
      <w:pPr>
        <w:spacing w:after="0" w:line="162"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The opinions expressed in this opinion letter are as of the date of this opinion letter only and as to laws covered hereby only as they are in effect on that date, and we assume no obligation to update or supplement such opinion to reflect any facts or circumstances that may come to our attention after that date or any changes in law that may occur or become effective after that date. The opinions herein are limited to the matters expressly set forth in this opinion letter, and no opinion or representation is given or may be inferred beyond the opinions expressly set forth in this opinion letter.</w:t>
      </w:r>
    </w:p>
    <w:p>
      <w:pPr>
        <w:spacing w:after="0" w:line="180"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We hereby consent to the filing of this opinion as Exhibit 5.1 to the Current Report on Form 8-K of the Company filed July 26, 2024, and to the reference to us under the caption “Legal Matters” in the prospectus supplement with respect to the Shares and under the caption “Legal Matters” in the prospectus contained in the Registration Statement. In giving this consent, we do not thereby admit that we are within the category of persons whose consent is required under Section 7 of the Securities Act or the rules and regulations of the Commission promulgated thereunder.</w:t>
      </w:r>
    </w:p>
    <w:p>
      <w:pPr>
        <w:spacing w:after="0" w:line="396"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Very truly yours,</w:t>
      </w:r>
    </w:p>
    <w:p>
      <w:pPr>
        <w:spacing w:after="0" w:line="225"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/s/ ArentFox Schiff, LLP</w:t>
      </w:r>
    </w:p>
    <w:p>
      <w:pPr>
        <w:spacing w:after="0" w:line="225" w:lineRule="exact"/>
        <w:rPr>
          <w:sz w:val="20"/>
          <w:szCs w:val="20"/>
          <w:color w:val="auto"/>
        </w:rPr>
      </w:pPr>
    </w:p>
    <w:p>
      <w:pPr>
        <w:ind w:left="5200"/>
        <w:spacing w:after="0"/>
        <w:rPr>
          <w:sz w:val="20"/>
          <w:szCs w:val="20"/>
          <w:color w:val="auto"/>
        </w:rPr>
      </w:pPr>
      <w:r>
        <w:rPr>
          <w:rFonts w:ascii="Times New Roman" w:cs="Times New Roman" w:eastAsia="Times New Roman" w:hAnsi="Times New Roman"/>
          <w:sz w:val="18"/>
          <w:szCs w:val="18"/>
          <w:color w:val="auto"/>
        </w:rPr>
        <w:t>ArentFox Schiff LLP</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1594485</wp:posOffset>
            </wp:positionV>
            <wp:extent cx="7132320" cy="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828"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22"/>
          <w:szCs w:val="22"/>
          <w:b w:val="1"/>
          <w:bCs w:val="1"/>
          <w:color w:val="auto"/>
        </w:rPr>
        <w:t>Exhibit 10.1</w:t>
      </w:r>
    </w:p>
    <w:p>
      <w:pPr>
        <w:spacing w:after="0" w:line="24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WAIVER AND CONSENT AGREEMENT</w:t>
      </w:r>
    </w:p>
    <w:p>
      <w:pPr>
        <w:spacing w:after="0" w:line="229" w:lineRule="exact"/>
        <w:rPr>
          <w:sz w:val="20"/>
          <w:szCs w:val="20"/>
          <w:color w:val="auto"/>
        </w:rPr>
      </w:pPr>
    </w:p>
    <w:p>
      <w:pPr>
        <w:jc w:val="both"/>
        <w:ind w:firstLine="648"/>
        <w:spacing w:after="0" w:line="261" w:lineRule="auto"/>
        <w:rPr>
          <w:sz w:val="20"/>
          <w:szCs w:val="20"/>
          <w:color w:val="auto"/>
        </w:rPr>
      </w:pPr>
      <w:r>
        <w:rPr>
          <w:rFonts w:ascii="Times New Roman" w:cs="Times New Roman" w:eastAsia="Times New Roman" w:hAnsi="Times New Roman"/>
          <w:sz w:val="18"/>
          <w:szCs w:val="18"/>
          <w:color w:val="auto"/>
        </w:rPr>
        <w:t>This Waiver and Consent Agreement dated as of July 25, 2024 (the “</w:t>
      </w:r>
      <w:r>
        <w:rPr>
          <w:rFonts w:ascii="Times New Roman" w:cs="Times New Roman" w:eastAsia="Times New Roman" w:hAnsi="Times New Roman"/>
          <w:sz w:val="18"/>
          <w:szCs w:val="18"/>
          <w:u w:val="single" w:color="auto"/>
          <w:color w:val="auto"/>
        </w:rPr>
        <w:t>Agreement</w:t>
      </w:r>
      <w:r>
        <w:rPr>
          <w:rFonts w:ascii="Times New Roman" w:cs="Times New Roman" w:eastAsia="Times New Roman" w:hAnsi="Times New Roman"/>
          <w:sz w:val="18"/>
          <w:szCs w:val="18"/>
          <w:color w:val="auto"/>
        </w:rPr>
        <w:t>”) is by and between CNS Pharmaceuticals, Inc., a Nevada corporation (the “</w:t>
      </w:r>
      <w:r>
        <w:rPr>
          <w:rFonts w:ascii="Times New Roman" w:cs="Times New Roman" w:eastAsia="Times New Roman" w:hAnsi="Times New Roman"/>
          <w:sz w:val="18"/>
          <w:szCs w:val="18"/>
          <w:u w:val="single" w:color="auto"/>
          <w:color w:val="auto"/>
        </w:rPr>
        <w:t>Company</w:t>
      </w:r>
      <w:r>
        <w:rPr>
          <w:rFonts w:ascii="Times New Roman" w:cs="Times New Roman" w:eastAsia="Times New Roman" w:hAnsi="Times New Roman"/>
          <w:sz w:val="18"/>
          <w:szCs w:val="18"/>
          <w:color w:val="auto"/>
        </w:rPr>
        <w:t>”), and the undersigned Purchasers (as defined below) identified on the signature pages hereto. Capitalized terms not defined herein shall have the meanings assigned to them in that certain Securities Purchase and Exchange Agreement (the “</w:t>
      </w:r>
      <w:r>
        <w:rPr>
          <w:rFonts w:ascii="Times New Roman" w:cs="Times New Roman" w:eastAsia="Times New Roman" w:hAnsi="Times New Roman"/>
          <w:sz w:val="18"/>
          <w:szCs w:val="18"/>
          <w:u w:val="single" w:color="auto"/>
          <w:color w:val="auto"/>
        </w:rPr>
        <w:t>SPA</w:t>
      </w:r>
      <w:r>
        <w:rPr>
          <w:rFonts w:ascii="Times New Roman" w:cs="Times New Roman" w:eastAsia="Times New Roman" w:hAnsi="Times New Roman"/>
          <w:sz w:val="18"/>
          <w:szCs w:val="18"/>
          <w:color w:val="auto"/>
        </w:rPr>
        <w:t>”) dated as of January 29, 2024 by and among the Company and each purchaser identified on the signature pages thereto (each, a “</w:t>
      </w:r>
      <w:r>
        <w:rPr>
          <w:rFonts w:ascii="Times New Roman" w:cs="Times New Roman" w:eastAsia="Times New Roman" w:hAnsi="Times New Roman"/>
          <w:sz w:val="18"/>
          <w:szCs w:val="18"/>
          <w:u w:val="single" w:color="auto"/>
          <w:color w:val="auto"/>
        </w:rPr>
        <w:t>Purchaser</w:t>
      </w:r>
      <w:r>
        <w:rPr>
          <w:rFonts w:ascii="Times New Roman" w:cs="Times New Roman" w:eastAsia="Times New Roman" w:hAnsi="Times New Roman"/>
          <w:sz w:val="18"/>
          <w:szCs w:val="18"/>
          <w:color w:val="auto"/>
        </w:rPr>
        <w:t>” and collectively, the “</w:t>
      </w:r>
      <w:r>
        <w:rPr>
          <w:rFonts w:ascii="Times New Roman" w:cs="Times New Roman" w:eastAsia="Times New Roman" w:hAnsi="Times New Roman"/>
          <w:sz w:val="18"/>
          <w:szCs w:val="18"/>
          <w:u w:val="single" w:color="auto"/>
          <w:color w:val="auto"/>
        </w:rPr>
        <w:t>Purchasers</w:t>
      </w:r>
      <w:r>
        <w:rPr>
          <w:rFonts w:ascii="Times New Roman" w:cs="Times New Roman" w:eastAsia="Times New Roman" w:hAnsi="Times New Roman"/>
          <w:sz w:val="18"/>
          <w:szCs w:val="18"/>
          <w:color w:val="auto"/>
        </w:rPr>
        <w:t>”).</w:t>
      </w:r>
    </w:p>
    <w:p>
      <w:pPr>
        <w:spacing w:after="0" w:line="17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u w:val="single" w:color="auto"/>
          <w:color w:val="auto"/>
        </w:rPr>
        <w:t>WITNESSETH</w:t>
      </w:r>
      <w:r>
        <w:rPr>
          <w:rFonts w:ascii="Times New Roman" w:cs="Times New Roman" w:eastAsia="Times New Roman" w:hAnsi="Times New Roman"/>
          <w:sz w:val="18"/>
          <w:szCs w:val="18"/>
          <w:b w:val="1"/>
          <w:bCs w:val="1"/>
          <w:color w:val="auto"/>
        </w:rPr>
        <w:t>:</w:t>
      </w:r>
    </w:p>
    <w:p>
      <w:pPr>
        <w:spacing w:after="0" w:line="22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Section 4.12(b) of the SPA prohibits the issuance of Common Stock involving a Variable Rate Transaction, including an “at-the-market offering”, whereby the Company may issue Common Stock at a future determined price (an “</w:t>
      </w:r>
      <w:r>
        <w:rPr>
          <w:rFonts w:ascii="Times New Roman" w:cs="Times New Roman" w:eastAsia="Times New Roman" w:hAnsi="Times New Roman"/>
          <w:sz w:val="18"/>
          <w:szCs w:val="18"/>
          <w:u w:val="single" w:color="auto"/>
          <w:color w:val="auto"/>
        </w:rPr>
        <w:t>ATM Offering</w:t>
      </w:r>
      <w:r>
        <w:rPr>
          <w:rFonts w:ascii="Times New Roman" w:cs="Times New Roman" w:eastAsia="Times New Roman" w:hAnsi="Times New Roman"/>
          <w:sz w:val="18"/>
          <w:szCs w:val="18"/>
          <w:color w:val="auto"/>
        </w:rPr>
        <w:t>”) until 180 days after the Closing Date;</w:t>
      </w:r>
    </w:p>
    <w:p>
      <w:pPr>
        <w:spacing w:after="0" w:line="15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Section 5.5 of the SPA permits the SPA to be waived, modified, supplemented or amended by a written instrument signed by the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Company and Purchasers that purchased at least 50.1% in interest of the securities issued pursuant to the SPA;</w:t>
      </w:r>
    </w:p>
    <w:p>
      <w:pPr>
        <w:spacing w:after="0" w:line="155"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Company is contemplating to conduct ATM Offerings with A.G.P./Alliance Global Partners as Sales Agent (“</w:t>
      </w:r>
      <w:r>
        <w:rPr>
          <w:rFonts w:ascii="Times New Roman" w:cs="Times New Roman" w:eastAsia="Times New Roman" w:hAnsi="Times New Roman"/>
          <w:sz w:val="18"/>
          <w:szCs w:val="18"/>
          <w:u w:val="single" w:color="auto"/>
          <w:color w:val="auto"/>
        </w:rPr>
        <w:t>AGP</w:t>
      </w:r>
      <w:r>
        <w:rPr>
          <w:rFonts w:ascii="Times New Roman" w:cs="Times New Roman" w:eastAsia="Times New Roman" w:hAnsi="Times New Roman"/>
          <w:sz w:val="18"/>
          <w:szCs w:val="18"/>
          <w:color w:val="auto"/>
        </w:rPr>
        <w:t>”);</w:t>
      </w:r>
    </w:p>
    <w:p>
      <w:pPr>
        <w:spacing w:after="0" w:line="225"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Company is requesting a waiver from Section 4.12(b) of the SPA, as provided in this Agreement, in order to enter into and</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consummate ATM Offerings with AGP;</w:t>
      </w:r>
    </w:p>
    <w:p>
      <w:pPr>
        <w:spacing w:after="0" w:line="15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under the terms and conditions of the SPA, on February 1, 2024 the Company issued to the Purchaser a Series A Common Warrant</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to purchase up to ______ shares of Common Stock (the “</w:t>
      </w:r>
      <w:r>
        <w:rPr>
          <w:rFonts w:ascii="Times New Roman" w:cs="Times New Roman" w:eastAsia="Times New Roman" w:hAnsi="Times New Roman"/>
          <w:sz w:val="18"/>
          <w:szCs w:val="18"/>
          <w:u w:val="single" w:color="auto"/>
          <w:color w:val="auto"/>
        </w:rPr>
        <w:t>Series A Warrant</w:t>
      </w:r>
      <w:r>
        <w:rPr>
          <w:rFonts w:ascii="Times New Roman" w:cs="Times New Roman" w:eastAsia="Times New Roman" w:hAnsi="Times New Roman"/>
          <w:sz w:val="18"/>
          <w:szCs w:val="18"/>
          <w:color w:val="auto"/>
        </w:rPr>
        <w:t>”) and a Series B Common Warrant to purchase up to ______ shares of Common Stock (the “</w:t>
      </w:r>
      <w:r>
        <w:rPr>
          <w:rFonts w:ascii="Times New Roman" w:cs="Times New Roman" w:eastAsia="Times New Roman" w:hAnsi="Times New Roman"/>
          <w:sz w:val="18"/>
          <w:szCs w:val="18"/>
          <w:u w:val="single" w:color="auto"/>
          <w:color w:val="auto"/>
        </w:rPr>
        <w:t>Series B Warrant</w:t>
      </w:r>
      <w:r>
        <w:rPr>
          <w:rFonts w:ascii="Times New Roman" w:cs="Times New Roman" w:eastAsia="Times New Roman" w:hAnsi="Times New Roman"/>
          <w:sz w:val="18"/>
          <w:szCs w:val="18"/>
          <w:color w:val="auto"/>
        </w:rPr>
        <w:t>” and together with the Series A Warrants, the “</w:t>
      </w:r>
      <w:r>
        <w:rPr>
          <w:rFonts w:ascii="Times New Roman" w:cs="Times New Roman" w:eastAsia="Times New Roman" w:hAnsi="Times New Roman"/>
          <w:sz w:val="18"/>
          <w:szCs w:val="18"/>
          <w:u w:val="single" w:color="auto"/>
          <w:color w:val="auto"/>
        </w:rPr>
        <w:t>February Warrants</w:t>
      </w:r>
      <w:r>
        <w:rPr>
          <w:rFonts w:ascii="Times New Roman" w:cs="Times New Roman" w:eastAsia="Times New Roman" w:hAnsi="Times New Roman"/>
          <w:sz w:val="18"/>
          <w:szCs w:val="18"/>
          <w:color w:val="auto"/>
        </w:rPr>
        <w:t>”);</w:t>
      </w:r>
    </w:p>
    <w:p>
      <w:pPr>
        <w:spacing w:after="0" w:line="171" w:lineRule="exact"/>
        <w:rPr>
          <w:sz w:val="20"/>
          <w:szCs w:val="20"/>
          <w:color w:val="auto"/>
        </w:rPr>
      </w:pPr>
    </w:p>
    <w:p>
      <w:pPr>
        <w:ind w:left="660"/>
        <w:spacing w:after="0"/>
        <w:rPr>
          <w:sz w:val="20"/>
          <w:szCs w:val="20"/>
          <w:color w:val="auto"/>
        </w:rPr>
      </w:pPr>
      <w:r>
        <w:rPr>
          <w:rFonts w:ascii="Times New Roman" w:cs="Times New Roman" w:eastAsia="Times New Roman" w:hAnsi="Times New Roman"/>
          <w:sz w:val="18"/>
          <w:szCs w:val="18"/>
          <w:b w:val="1"/>
          <w:bCs w:val="1"/>
          <w:color w:val="auto"/>
        </w:rPr>
        <w:t xml:space="preserve">WHEREAS, </w:t>
      </w:r>
      <w:r>
        <w:rPr>
          <w:rFonts w:ascii="Times New Roman" w:cs="Times New Roman" w:eastAsia="Times New Roman" w:hAnsi="Times New Roman"/>
          <w:sz w:val="18"/>
          <w:szCs w:val="18"/>
          <w:color w:val="auto"/>
        </w:rPr>
        <w:t>the Purchaser previously acquired a warrant to purchase ______ shares of Common Stock on October 16, 2023 (the “</w:t>
      </w:r>
      <w:r>
        <w:rPr>
          <w:rFonts w:ascii="Times New Roman" w:cs="Times New Roman" w:eastAsia="Times New Roman" w:hAnsi="Times New Roman"/>
          <w:sz w:val="18"/>
          <w:szCs w:val="18"/>
          <w:u w:val="single" w:color="auto"/>
          <w:color w:val="auto"/>
        </w:rPr>
        <w:t>October</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a warrant to purchase ______shares of Common Stock on June 17, 2024 (the “</w:t>
      </w:r>
      <w:r>
        <w:rPr>
          <w:rFonts w:ascii="Times New Roman" w:cs="Times New Roman" w:eastAsia="Times New Roman" w:hAnsi="Times New Roman"/>
          <w:sz w:val="18"/>
          <w:szCs w:val="18"/>
          <w:u w:val="single" w:color="auto"/>
          <w:color w:val="auto"/>
        </w:rPr>
        <w:t>June 17 Warrant</w:t>
      </w:r>
      <w:r>
        <w:rPr>
          <w:rFonts w:ascii="Times New Roman" w:cs="Times New Roman" w:eastAsia="Times New Roman" w:hAnsi="Times New Roman"/>
          <w:sz w:val="18"/>
          <w:szCs w:val="18"/>
          <w:color w:val="auto"/>
        </w:rPr>
        <w:t>”), a warrant to purchase ______shares of</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Common Stock on June 27, 2024 (the “</w:t>
      </w:r>
      <w:r>
        <w:rPr>
          <w:rFonts w:ascii="Times New Roman" w:cs="Times New Roman" w:eastAsia="Times New Roman" w:hAnsi="Times New Roman"/>
          <w:sz w:val="18"/>
          <w:szCs w:val="18"/>
          <w:u w:val="single" w:color="auto"/>
          <w:color w:val="auto"/>
        </w:rPr>
        <w:t>June 27 Warrant</w:t>
      </w:r>
      <w:r>
        <w:rPr>
          <w:rFonts w:ascii="Times New Roman" w:cs="Times New Roman" w:eastAsia="Times New Roman" w:hAnsi="Times New Roman"/>
          <w:sz w:val="18"/>
          <w:szCs w:val="18"/>
          <w:color w:val="auto"/>
        </w:rPr>
        <w:t>”), and a warrant to purchase ______shares of Common Stock on July 5, 2024 (the “</w:t>
      </w:r>
      <w:r>
        <w:rPr>
          <w:rFonts w:ascii="Times New Roman" w:cs="Times New Roman" w:eastAsia="Times New Roman" w:hAnsi="Times New Roman"/>
          <w:sz w:val="18"/>
          <w:szCs w:val="18"/>
          <w:u w:val="single" w:color="auto"/>
          <w:color w:val="auto"/>
        </w:rPr>
        <w:t>July 5</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Warrant</w:t>
      </w:r>
      <w:r>
        <w:rPr>
          <w:rFonts w:ascii="Times New Roman" w:cs="Times New Roman" w:eastAsia="Times New Roman" w:hAnsi="Times New Roman"/>
          <w:sz w:val="18"/>
          <w:szCs w:val="18"/>
          <w:color w:val="auto"/>
        </w:rPr>
        <w:t>” and together with the October Warrant, June 17 Warrant and June 27 Warrant, the “</w:t>
      </w:r>
      <w:r>
        <w:rPr>
          <w:rFonts w:ascii="Times New Roman" w:cs="Times New Roman" w:eastAsia="Times New Roman" w:hAnsi="Times New Roman"/>
          <w:sz w:val="18"/>
          <w:szCs w:val="18"/>
          <w:u w:val="single" w:color="auto"/>
          <w:color w:val="auto"/>
        </w:rPr>
        <w:t>Other Warrants</w:t>
      </w:r>
      <w:r>
        <w:rPr>
          <w:rFonts w:ascii="Times New Roman" w:cs="Times New Roman" w:eastAsia="Times New Roman" w:hAnsi="Times New Roman"/>
          <w:sz w:val="18"/>
          <w:szCs w:val="18"/>
          <w:color w:val="auto"/>
        </w:rPr>
        <w:t>”);</w:t>
      </w:r>
    </w:p>
    <w:p>
      <w:pPr>
        <w:spacing w:after="0" w:line="200" w:lineRule="exact"/>
        <w:rPr>
          <w:sz w:val="20"/>
          <w:szCs w:val="20"/>
          <w:color w:val="auto"/>
        </w:rPr>
      </w:pPr>
    </w:p>
    <w:p>
      <w:pPr>
        <w:spacing w:after="0" w:line="219" w:lineRule="exact"/>
        <w:rPr>
          <w:sz w:val="20"/>
          <w:szCs w:val="20"/>
          <w:color w:val="auto"/>
        </w:rPr>
      </w:pPr>
    </w:p>
    <w:p>
      <w:pPr>
        <w:jc w:val="both"/>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the Company is requesting a waiver from Section 4.12(b) of the SPA and consent from the Purchaser to reduce the exercise price of</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the February Warrants to the Minimum Price (as defined under the rules of the Trading Market) on August 1, 2024; and</w:t>
      </w:r>
    </w:p>
    <w:p>
      <w:pPr>
        <w:spacing w:after="0" w:line="155" w:lineRule="exact"/>
        <w:rPr>
          <w:sz w:val="20"/>
          <w:szCs w:val="20"/>
          <w:color w:val="auto"/>
        </w:rPr>
      </w:pPr>
    </w:p>
    <w:p>
      <w:pPr>
        <w:jc w:val="both"/>
        <w:ind w:firstLine="648"/>
        <w:spacing w:after="0" w:line="268" w:lineRule="auto"/>
        <w:rPr>
          <w:sz w:val="20"/>
          <w:szCs w:val="20"/>
          <w:color w:val="auto"/>
        </w:rPr>
      </w:pPr>
      <w:r>
        <w:rPr>
          <w:rFonts w:ascii="Times New Roman" w:cs="Times New Roman" w:eastAsia="Times New Roman" w:hAnsi="Times New Roman"/>
          <w:sz w:val="18"/>
          <w:szCs w:val="18"/>
          <w:b w:val="1"/>
          <w:bCs w:val="1"/>
          <w:color w:val="auto"/>
        </w:rPr>
        <w:t>WHEREAS</w:t>
      </w:r>
      <w:r>
        <w:rPr>
          <w:rFonts w:ascii="Times New Roman" w:cs="Times New Roman" w:eastAsia="Times New Roman" w:hAnsi="Times New Roman"/>
          <w:sz w:val="18"/>
          <w:szCs w:val="18"/>
          <w:color w:val="auto"/>
        </w:rPr>
        <w:t>, as additional consideration for entering into this Agreement, the Company has agreed to reduce the exercise price of the Other</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Warrants to the Minimum Price (as defined under the rules of the Trading Market) on the date hereof, subject to the receipt of Shareholder Approval (as defined below).</w:t>
      </w:r>
    </w:p>
    <w:p>
      <w:pPr>
        <w:sectPr>
          <w:pgSz w:w="11900" w:h="16838" w:orient="portrait"/>
          <w:cols w:equalWidth="0" w:num="1">
            <w:col w:w="11240"/>
          </w:cols>
          <w:pgMar w:left="320" w:top="108" w:right="339" w:bottom="1440" w:gutter="0" w:footer="0" w:header="0"/>
        </w:sectPr>
      </w:pPr>
    </w:p>
    <w:bookmarkStart w:id="40" w:name="page41"/>
    <w:bookmarkEnd w:id="40"/>
    <w:p>
      <w:pPr>
        <w:ind w:firstLine="648"/>
        <w:spacing w:after="0" w:line="286" w:lineRule="auto"/>
        <w:rPr>
          <w:sz w:val="20"/>
          <w:szCs w:val="20"/>
          <w:color w:val="auto"/>
        </w:rPr>
      </w:pPr>
      <w:r>
        <w:rPr>
          <w:rFonts w:ascii="Times New Roman" w:cs="Times New Roman" w:eastAsia="Times New Roman" w:hAnsi="Times New Roman"/>
          <w:sz w:val="18"/>
          <w:szCs w:val="18"/>
          <w:b w:val="1"/>
          <w:bCs w:val="1"/>
          <w:color w:val="auto"/>
        </w:rPr>
        <w:t>NOW, THEREFORE</w:t>
      </w:r>
      <w:r>
        <w:rPr>
          <w:rFonts w:ascii="Times New Roman" w:cs="Times New Roman" w:eastAsia="Times New Roman" w:hAnsi="Times New Roman"/>
          <w:sz w:val="18"/>
          <w:szCs w:val="18"/>
          <w:color w:val="auto"/>
        </w:rPr>
        <w:t>, in consideration of and for the mutual promises and covenants contained herein, and for other good and valuable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consideration, the receipt of which is hereby acknowledged, the parties agree as follows:</w:t>
      </w:r>
    </w:p>
    <w:p>
      <w:pPr>
        <w:spacing w:after="0" w:line="159" w:lineRule="exact"/>
        <w:rPr>
          <w:sz w:val="20"/>
          <w:szCs w:val="20"/>
          <w:color w:val="auto"/>
        </w:rPr>
      </w:pPr>
    </w:p>
    <w:p>
      <w:pPr>
        <w:jc w:val="both"/>
        <w:ind w:firstLine="656"/>
        <w:spacing w:after="0" w:line="266"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Waiver of Subsequent Equity Sales Restrictions</w:t>
      </w:r>
      <w:r>
        <w:rPr>
          <w:rFonts w:ascii="Times New Roman" w:cs="Times New Roman" w:eastAsia="Times New Roman" w:hAnsi="Times New Roman"/>
          <w:sz w:val="18"/>
          <w:szCs w:val="18"/>
          <w:color w:val="auto"/>
        </w:rPr>
        <w:t>. The Purchasers hereby irrevocably waive the restrictions set forth in Section 4.12(b) of the SPA with respect to (a) effecting or entering into an agreement to effect any issuance by the Company of shares of Common Stock involving a Variable Rate Transaction solely to facilitate ATM Offerings with AGP; and (b) reducing the exercise of the February Warrants as set forth in Section 2 below.</w:t>
      </w:r>
    </w:p>
    <w:p>
      <w:pPr>
        <w:spacing w:after="0" w:line="175" w:lineRule="exact"/>
        <w:rPr>
          <w:rFonts w:ascii="Times New Roman" w:cs="Times New Roman" w:eastAsia="Times New Roman" w:hAnsi="Times New Roman"/>
          <w:sz w:val="18"/>
          <w:szCs w:val="18"/>
          <w:color w:val="auto"/>
        </w:rPr>
      </w:pPr>
    </w:p>
    <w:p>
      <w:pPr>
        <w:jc w:val="both"/>
        <w:ind w:firstLine="656"/>
        <w:spacing w:after="0" w:line="252"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Repricing of Warrants</w:t>
      </w:r>
      <w:r>
        <w:rPr>
          <w:rFonts w:ascii="Times New Roman" w:cs="Times New Roman" w:eastAsia="Times New Roman" w:hAnsi="Times New Roman"/>
          <w:sz w:val="18"/>
          <w:szCs w:val="18"/>
          <w:color w:val="auto"/>
        </w:rPr>
        <w:t>. The Company hereby agrees, effective August 1, 2024, to reduce the exercise price of the February Warrants to the Minimum Price (as defined under the rules of the Trading Market) on August 1, 2024. The Company hereby further agrees to reduce the exercise price of the Other Warrants to the lower of the (i) closing price of the Common Stock on the date hereof or (ii) closing price of the Common Stock on the Shareholder Approval Date (in each case, subject to adjustment of stock splits, stock dividends or similar events) (the “</w:t>
      </w:r>
      <w:r>
        <w:rPr>
          <w:rFonts w:ascii="Times New Roman" w:cs="Times New Roman" w:eastAsia="Times New Roman" w:hAnsi="Times New Roman"/>
          <w:sz w:val="18"/>
          <w:szCs w:val="18"/>
          <w:u w:val="single" w:color="auto"/>
          <w:color w:val="auto"/>
        </w:rPr>
        <w:t>Other Warrant Amendment</w:t>
      </w:r>
      <w:r>
        <w:rPr>
          <w:rFonts w:ascii="Times New Roman" w:cs="Times New Roman" w:eastAsia="Times New Roman" w:hAnsi="Times New Roman"/>
          <w:sz w:val="18"/>
          <w:szCs w:val="18"/>
          <w:color w:val="auto"/>
        </w:rPr>
        <w:t>”), effective on the date on which approval of the shareholders of the Company with respect to the Other Warrant Amendment (the “</w:t>
      </w:r>
      <w:r>
        <w:rPr>
          <w:rFonts w:ascii="Times New Roman" w:cs="Times New Roman" w:eastAsia="Times New Roman" w:hAnsi="Times New Roman"/>
          <w:sz w:val="18"/>
          <w:szCs w:val="18"/>
          <w:u w:val="single" w:color="auto"/>
          <w:color w:val="auto"/>
        </w:rPr>
        <w:t>Shareholder Approval</w:t>
      </w:r>
      <w:r>
        <w:rPr>
          <w:rFonts w:ascii="Times New Roman" w:cs="Times New Roman" w:eastAsia="Times New Roman" w:hAnsi="Times New Roman"/>
          <w:sz w:val="18"/>
          <w:szCs w:val="18"/>
          <w:color w:val="auto"/>
        </w:rPr>
        <w:t>”) is received and deemed effective (the “</w:t>
      </w:r>
      <w:r>
        <w:rPr>
          <w:rFonts w:ascii="Times New Roman" w:cs="Times New Roman" w:eastAsia="Times New Roman" w:hAnsi="Times New Roman"/>
          <w:sz w:val="18"/>
          <w:szCs w:val="18"/>
          <w:u w:val="single" w:color="auto"/>
          <w:color w:val="auto"/>
        </w:rPr>
        <w:t>Shareholder Approval Date</w:t>
      </w:r>
      <w:r>
        <w:rPr>
          <w:rFonts w:ascii="Times New Roman" w:cs="Times New Roman" w:eastAsia="Times New Roman" w:hAnsi="Times New Roman"/>
          <w:sz w:val="18"/>
          <w:szCs w:val="18"/>
          <w:color w:val="auto"/>
        </w:rPr>
        <w:t>”). In the event that the Shareholder Approval is not obtained, the Other Warrant Amendment shall be null and void and the provisions of the Other Warrants in effect prior to the date hereof shall remain in effect. In addition, the Company shall, on or prior to the date that is ninety (90) days following the date hereof, obtain Stockholder Approval, with the recommendation of the Company’s Board of Directors that such proposals are approved, and the Company shall either (i) obtain a written consent in lieu of a meeting from its stockholders or (ii) solicit proxies from its stockholders in connection therewith in the same manner as all other management proposals in such proxy statement and all management appointed proxyholders shall vote their proxies in favor of such proposals. In the case of a meeting of stockholders, if the Company does not obtain Stockholder Approval at the first meeting, the Company shall call a meeting every ninety (90) days thereafter to seek Stockholder Approval until the earlier of the date on which Stockholder Approval is obtained or the Other Warrants are no longer outstanding. The Company shall file a definitive proxy statement on Schedule 14A for the purpose of obtaining Stockholder Approval, which shall be filed with the Commission within sixty (60) days from the date hereof. Each Purchaser covenants that if such Purchaser holds any Shares as of the record date of such meeting, such Purchaser shall not vote such Shares on the proposal for Stockholder Approval at such meeting to the extent restricted by the rules and regulations of the Nasdaq Stock Market.</w:t>
      </w:r>
    </w:p>
    <w:p>
      <w:pPr>
        <w:spacing w:after="0" w:line="200" w:lineRule="exact"/>
        <w:rPr>
          <w:rFonts w:ascii="Times New Roman" w:cs="Times New Roman" w:eastAsia="Times New Roman" w:hAnsi="Times New Roman"/>
          <w:sz w:val="18"/>
          <w:szCs w:val="18"/>
          <w:color w:val="auto"/>
        </w:rPr>
      </w:pPr>
    </w:p>
    <w:p>
      <w:pPr>
        <w:spacing w:after="0" w:line="210"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No Implied Waiver or Consent</w:t>
      </w:r>
      <w:r>
        <w:rPr>
          <w:rFonts w:ascii="Times New Roman" w:cs="Times New Roman" w:eastAsia="Times New Roman" w:hAnsi="Times New Roman"/>
          <w:sz w:val="18"/>
          <w:szCs w:val="18"/>
          <w:color w:val="auto"/>
        </w:rPr>
        <w:t>. Except for the specific waivers set forth above, nothing herein shall be deemed to be a consent to, amendment of or waiver of any covenant or agreement contained in the Transaction Documents (as defined in the SPA), and all covenants and agreements contained in the Transaction Documents (as defined in the SPA), as modified hereby, are hereby confirmed and ratified in all respects and shall remain in full force and effect in accordance with their respective terms.</w:t>
      </w:r>
    </w:p>
    <w:p>
      <w:pPr>
        <w:spacing w:after="0" w:line="179" w:lineRule="exact"/>
        <w:rPr>
          <w:rFonts w:ascii="Times New Roman" w:cs="Times New Roman" w:eastAsia="Times New Roman" w:hAnsi="Times New Roman"/>
          <w:sz w:val="18"/>
          <w:szCs w:val="18"/>
          <w:color w:val="auto"/>
        </w:rPr>
      </w:pPr>
    </w:p>
    <w:p>
      <w:pPr>
        <w:jc w:val="both"/>
        <w:ind w:firstLine="656"/>
        <w:spacing w:after="0" w:line="261"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Entire Agreement</w:t>
      </w:r>
      <w:r>
        <w:rPr>
          <w:rFonts w:ascii="Times New Roman" w:cs="Times New Roman" w:eastAsia="Times New Roman" w:hAnsi="Times New Roman"/>
          <w:sz w:val="18"/>
          <w:szCs w:val="18"/>
          <w:color w:val="auto"/>
        </w:rPr>
        <w:t>. This Agreement constitutes the entire agreement between the Company and the Purchasers with respect to the matters covered hereby and supersedes all previous written, oral or implied understandings among them with respect to such matters. The terms set forth in this Agreement may not be amended without the prior written consent of the Company and Purchasers. This Agreement is intended for the benefit of the parties hereto and their respective successors and assigns and is not for the benefit of, nor may any provisions hereof be enforced by, any other person or entity.</w:t>
      </w:r>
    </w:p>
    <w:p>
      <w:pPr>
        <w:spacing w:after="0" w:line="179"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Governing Law</w:t>
      </w:r>
      <w:r>
        <w:rPr>
          <w:rFonts w:ascii="Times New Roman" w:cs="Times New Roman" w:eastAsia="Times New Roman" w:hAnsi="Times New Roman"/>
          <w:sz w:val="18"/>
          <w:szCs w:val="18"/>
          <w:color w:val="auto"/>
        </w:rPr>
        <w:t>. This Agreement shall be governed by and construed under the laws of the State of New York without regard to the choice of law principles thereof.</w:t>
      </w:r>
    </w:p>
    <w:p>
      <w:pPr>
        <w:spacing w:after="0" w:line="161" w:lineRule="exact"/>
        <w:rPr>
          <w:rFonts w:ascii="Times New Roman" w:cs="Times New Roman" w:eastAsia="Times New Roman" w:hAnsi="Times New Roman"/>
          <w:sz w:val="18"/>
          <w:szCs w:val="18"/>
          <w:color w:val="auto"/>
        </w:rPr>
      </w:pPr>
    </w:p>
    <w:p>
      <w:pPr>
        <w:jc w:val="both"/>
        <w:ind w:firstLine="656"/>
        <w:spacing w:after="0" w:line="258"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Counterparts</w:t>
      </w:r>
      <w:r>
        <w:rPr>
          <w:rFonts w:ascii="Times New Roman" w:cs="Times New Roman" w:eastAsia="Times New Roman" w:hAnsi="Times New Roman"/>
          <w:sz w:val="18"/>
          <w:szCs w:val="18"/>
          <w:color w:val="auto"/>
        </w:rPr>
        <w:t>. This Agreement may be executed in two or more identical counterparts, all of which shall be considered one and the same agreement and shall become effective when counterparts have been signed by each party and delivered to the other party. In the event that any signature is delivered by facsimile transmission or by an e-mail which contains an electronic file of an executed signature page, such signature page shall create a valid and binding obligation of the party executing (or on whose behalf such signature is executed) with the same force and effect as if such facsimile or electronic file signature page (as the case may be) were an original thereof.</w:t>
      </w:r>
    </w:p>
    <w:p>
      <w:pPr>
        <w:spacing w:after="0" w:line="183" w:lineRule="exact"/>
        <w:rPr>
          <w:rFonts w:ascii="Times New Roman" w:cs="Times New Roman" w:eastAsia="Times New Roman" w:hAnsi="Times New Roman"/>
          <w:sz w:val="18"/>
          <w:szCs w:val="18"/>
          <w:color w:val="auto"/>
        </w:rPr>
      </w:pPr>
    </w:p>
    <w:p>
      <w:pPr>
        <w:ind w:firstLine="656"/>
        <w:spacing w:after="0" w:line="282" w:lineRule="auto"/>
        <w:tabs>
          <w:tab w:leader="none" w:pos="1296" w:val="left"/>
        </w:tabs>
        <w:numPr>
          <w:ilvl w:val="0"/>
          <w:numId w:val="6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u w:val="single" w:color="auto"/>
          <w:color w:val="auto"/>
        </w:rPr>
        <w:t>Termination</w:t>
      </w:r>
      <w:r>
        <w:rPr>
          <w:rFonts w:ascii="Times New Roman" w:cs="Times New Roman" w:eastAsia="Times New Roman" w:hAnsi="Times New Roman"/>
          <w:sz w:val="18"/>
          <w:szCs w:val="18"/>
          <w:color w:val="auto"/>
        </w:rPr>
        <w:t>. This Agreement shall terminate, be of no further force or effect and be void ab initio if a definitive agreement with AGP for an ATM Offering is not executed on or prior to July 30, 2024.</w:t>
      </w:r>
    </w:p>
    <w:p>
      <w:pPr>
        <w:spacing w:after="0" w:line="1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[Signature page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333" w:right="339" w:bottom="1440" w:gutter="0" w:footer="0" w:header="0"/>
        </w:sectPr>
      </w:pPr>
    </w:p>
    <w:bookmarkStart w:id="41" w:name="page42"/>
    <w:bookmarkEnd w:id="41"/>
    <w:p>
      <w:pPr>
        <w:ind w:left="660"/>
        <w:spacing w:after="0"/>
        <w:rPr>
          <w:sz w:val="20"/>
          <w:szCs w:val="20"/>
          <w:color w:val="auto"/>
        </w:rPr>
      </w:pPr>
      <w:r>
        <w:rPr>
          <w:rFonts w:ascii="Times New Roman" w:cs="Times New Roman" w:eastAsia="Times New Roman" w:hAnsi="Times New Roman"/>
          <w:sz w:val="18"/>
          <w:szCs w:val="18"/>
          <w:color w:val="auto"/>
        </w:rPr>
        <w:t>IN WITNESS WHEREOF, the Company has executed this Agreement as of the date first stated above.</w:t>
      </w:r>
    </w:p>
    <w:p>
      <w:pPr>
        <w:spacing w:after="0" w:line="221"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b w:val="1"/>
          <w:bCs w:val="1"/>
          <w:color w:val="auto"/>
        </w:rPr>
        <w:t>CNS Pharmaceuticals, Inc.</w:t>
      </w:r>
    </w:p>
    <w:p>
      <w:pPr>
        <w:spacing w:after="0" w:line="229"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By: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3931285</wp:posOffset>
            </wp:positionH>
            <wp:positionV relativeFrom="paragraph">
              <wp:posOffset>17145</wp:posOffset>
            </wp:positionV>
            <wp:extent cx="3206115" cy="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3206115" cy="8255"/>
                    </a:xfrm>
                    <a:prstGeom prst="rect">
                      <a:avLst/>
                    </a:prstGeom>
                    <a:noFill/>
                  </pic:spPr>
                </pic:pic>
              </a:graphicData>
            </a:graphic>
          </wp:anchor>
        </w:drawing>
      </w:r>
    </w:p>
    <w:p>
      <w:pPr>
        <w:spacing w:after="0" w:line="7" w:lineRule="exact"/>
        <w:rPr>
          <w:sz w:val="20"/>
          <w:szCs w:val="20"/>
          <w:color w:val="auto"/>
        </w:rPr>
      </w:pPr>
    </w:p>
    <w:p>
      <w:pPr>
        <w:ind w:left="5640"/>
        <w:spacing w:after="0"/>
        <w:rPr>
          <w:sz w:val="20"/>
          <w:szCs w:val="20"/>
          <w:color w:val="auto"/>
        </w:rPr>
      </w:pPr>
      <w:r>
        <w:rPr>
          <w:rFonts w:ascii="Times New Roman" w:cs="Times New Roman" w:eastAsia="Times New Roman" w:hAnsi="Times New Roman"/>
          <w:sz w:val="18"/>
          <w:szCs w:val="18"/>
          <w:color w:val="auto"/>
        </w:rPr>
        <w:t>Name:</w:t>
      </w:r>
    </w:p>
    <w:p>
      <w:pPr>
        <w:spacing w:after="0" w:line="9" w:lineRule="exact"/>
        <w:rPr>
          <w:sz w:val="20"/>
          <w:szCs w:val="20"/>
          <w:color w:val="auto"/>
        </w:rPr>
      </w:pPr>
    </w:p>
    <w:p>
      <w:pPr>
        <w:jc w:val="center"/>
        <w:ind w:left="400"/>
        <w:spacing w:after="0"/>
        <w:rPr>
          <w:sz w:val="20"/>
          <w:szCs w:val="20"/>
          <w:color w:val="auto"/>
        </w:rPr>
      </w:pPr>
      <w:r>
        <w:rPr>
          <w:rFonts w:ascii="Times New Roman" w:cs="Times New Roman" w:eastAsia="Times New Roman" w:hAnsi="Times New Roman"/>
          <w:sz w:val="18"/>
          <w:szCs w:val="18"/>
          <w:color w:val="auto"/>
        </w:rPr>
        <w:t>Title:</w:t>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firstLine="648"/>
        <w:spacing w:after="0" w:line="282" w:lineRule="auto"/>
        <w:rPr>
          <w:sz w:val="20"/>
          <w:szCs w:val="20"/>
          <w:color w:val="auto"/>
        </w:rPr>
      </w:pPr>
      <w:r>
        <w:rPr>
          <w:rFonts w:ascii="Times New Roman" w:cs="Times New Roman" w:eastAsia="Times New Roman" w:hAnsi="Times New Roman"/>
          <w:sz w:val="18"/>
          <w:szCs w:val="18"/>
          <w:color w:val="auto"/>
        </w:rPr>
        <w:t>IN WITNESS WHEREOF, the undersigned has caused this Agreement to be duly executed by its respective authorized signatory as of the date first indicated above.</w:t>
      </w:r>
    </w:p>
    <w:p>
      <w:pPr>
        <w:spacing w:after="0" w:line="200" w:lineRule="exact"/>
        <w:rPr>
          <w:sz w:val="20"/>
          <w:szCs w:val="20"/>
          <w:color w:val="auto"/>
        </w:rPr>
      </w:pPr>
    </w:p>
    <w:p>
      <w:pPr>
        <w:spacing w:after="0" w:line="3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Signature of Authorized Signatory of Purchaser: ____________________________________________</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Name of Purchaser: __________________________________________________________________</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Title (if the Purchaser is an entity): ______________________________________________________</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sectPr>
      <w:pgSz w:w="11900" w:h="16838" w:orient="portrait"/>
      <w:cols w:equalWidth="0" w:num="1">
        <w:col w:w="11240"/>
      </w:cols>
      <w:pgMar w:left="320" w:top="796"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37B8DDC"/>
    <w:multiLevelType w:val="hybridMultilevel"/>
    <w:lvl w:ilvl="0">
      <w:lvlJc w:val="left"/>
      <w:lvlText w:val="☐"/>
      <w:numFmt w:val="bullet"/>
      <w:start w:val="1"/>
    </w:lvl>
  </w:abstractNum>
  <w:abstractNum w:abstractNumId="1">
    <w:nsid w:val="6CEAF087"/>
    <w:multiLevelType w:val="hybridMultilevel"/>
    <w:lvl w:ilvl="0">
      <w:lvlJc w:val="left"/>
      <w:lvlText w:val="%1"/>
      <w:numFmt w:val="decimal"/>
      <w:start w:val="104"/>
    </w:lvl>
  </w:abstractNum>
  <w:abstractNum w:abstractNumId="2">
    <w:nsid w:val="22221A70"/>
    <w:multiLevelType w:val="hybridMultilevel"/>
    <w:lvl w:ilvl="0">
      <w:lvlJc w:val="left"/>
      <w:lvlText w:val="%1."/>
      <w:numFmt w:val="decimal"/>
      <w:start w:val="1"/>
    </w:lvl>
  </w:abstractNum>
  <w:abstractNum w:abstractNumId="3">
    <w:nsid w:val="4516DDE9"/>
    <w:multiLevelType w:val="hybridMultilevel"/>
    <w:lvl w:ilvl="0">
      <w:lvlJc w:val="left"/>
      <w:lvlText w:val="%1."/>
      <w:numFmt w:val="decimal"/>
      <w:start w:val="2"/>
    </w:lvl>
  </w:abstractNum>
  <w:abstractNum w:abstractNumId="4">
    <w:nsid w:val="3006C83E"/>
    <w:multiLevelType w:val="hybridMultilevel"/>
    <w:lvl w:ilvl="0">
      <w:lvlJc w:val="left"/>
      <w:lvlText w:val="(%1)"/>
      <w:numFmt w:val="lowerLetter"/>
      <w:start w:val="1"/>
    </w:lvl>
  </w:abstractNum>
  <w:abstractNum w:abstractNumId="5">
    <w:nsid w:val="614FD4A1"/>
    <w:multiLevelType w:val="hybridMultilevel"/>
    <w:lvl w:ilvl="0">
      <w:lvlJc w:val="left"/>
      <w:lvlText w:val="%1"/>
      <w:numFmt w:val="lowerRoman"/>
      <w:start w:val="1"/>
    </w:lvl>
    <w:lvl w:ilvl="1">
      <w:lvlJc w:val="left"/>
      <w:lvlText w:val="(%2)"/>
      <w:numFmt w:val="lowerLetter"/>
      <w:start w:val="2"/>
    </w:lvl>
  </w:abstractNum>
  <w:abstractNum w:abstractNumId="6">
    <w:nsid w:val="419AC241"/>
    <w:multiLevelType w:val="hybridMultilevel"/>
    <w:lvl w:ilvl="0">
      <w:lvlJc w:val="left"/>
      <w:lvlText w:val="(%1)"/>
      <w:numFmt w:val="lowerRoman"/>
      <w:start w:val="1"/>
    </w:lvl>
    <w:lvl w:ilvl="1">
      <w:lvlJc w:val="left"/>
      <w:lvlText w:val="%2"/>
      <w:numFmt w:val="lowerLetter"/>
      <w:start w:val="1"/>
    </w:lvl>
  </w:abstractNum>
  <w:abstractNum w:abstractNumId="7">
    <w:nsid w:val="5577F8E1"/>
    <w:multiLevelType w:val="hybridMultilevel"/>
    <w:lvl w:ilvl="0">
      <w:lvlJc w:val="left"/>
      <w:lvlText w:val="(%1)"/>
      <w:numFmt w:val="lowerRoman"/>
      <w:start w:val="4"/>
    </w:lvl>
    <w:lvl w:ilvl="1">
      <w:lvlJc w:val="left"/>
      <w:lvlText w:val="(%2)"/>
      <w:numFmt w:val="lowerLetter"/>
      <w:start w:val="3"/>
    </w:lvl>
  </w:abstractNum>
  <w:abstractNum w:abstractNumId="8">
    <w:nsid w:val="440BADFC"/>
    <w:multiLevelType w:val="hybridMultilevel"/>
    <w:lvl w:ilvl="0">
      <w:lvlJc w:val="left"/>
      <w:lvlText w:val="%1."/>
      <w:numFmt w:val="decimal"/>
      <w:start w:val="4"/>
    </w:lvl>
  </w:abstractNum>
  <w:abstractNum w:abstractNumId="9">
    <w:nsid w:val="5072367"/>
    <w:multiLevelType w:val="hybridMultilevel"/>
    <w:lvl w:ilvl="0">
      <w:lvlJc w:val="left"/>
      <w:lvlText w:val="(%1)"/>
      <w:numFmt w:val="lowerLetter"/>
      <w:start w:val="1"/>
    </w:lvl>
  </w:abstractNum>
  <w:abstractNum w:abstractNumId="10">
    <w:nsid w:val="3804823E"/>
    <w:multiLevelType w:val="hybridMultilevel"/>
    <w:lvl w:ilvl="0">
      <w:lvlJc w:val="left"/>
      <w:lvlText w:val="%1."/>
      <w:numFmt w:val="decimal"/>
      <w:start w:val="5"/>
    </w:lvl>
  </w:abstractNum>
  <w:abstractNum w:abstractNumId="11">
    <w:nsid w:val="77465F01"/>
    <w:multiLevelType w:val="hybridMultilevel"/>
    <w:lvl w:ilvl="0">
      <w:lvlJc w:val="left"/>
      <w:lvlText w:val="(%1)"/>
      <w:numFmt w:val="lowerLetter"/>
      <w:start w:val="1"/>
    </w:lvl>
  </w:abstractNum>
  <w:abstractNum w:abstractNumId="12">
    <w:nsid w:val="7724C67E"/>
    <w:multiLevelType w:val="hybridMultilevel"/>
    <w:lvl w:ilvl="0">
      <w:lvlJc w:val="left"/>
      <w:lvlText w:val="(%1)"/>
      <w:numFmt w:val="lowerLetter"/>
      <w:start w:val="2"/>
    </w:lvl>
  </w:abstractNum>
  <w:abstractNum w:abstractNumId="13">
    <w:nsid w:val="5C482A97"/>
    <w:multiLevelType w:val="hybridMultilevel"/>
    <w:lvl w:ilvl="0">
      <w:lvlJc w:val="left"/>
      <w:lvlText w:val="%1."/>
      <w:numFmt w:val="decimal"/>
      <w:start w:val="6"/>
    </w:lvl>
  </w:abstractNum>
  <w:abstractNum w:abstractNumId="14">
    <w:nsid w:val="2463B9EA"/>
    <w:multiLevelType w:val="hybridMultilevel"/>
    <w:lvl w:ilvl="0">
      <w:lvlJc w:val="left"/>
      <w:lvlText w:val="(%1)"/>
      <w:numFmt w:val="lowerLetter"/>
      <w:start w:val="1"/>
    </w:lvl>
  </w:abstractNum>
  <w:abstractNum w:abstractNumId="15">
    <w:nsid w:val="5E884ADC"/>
    <w:multiLevelType w:val="hybridMultilevel"/>
    <w:lvl w:ilvl="0">
      <w:lvlJc w:val="left"/>
      <w:lvlText w:val="(%1)"/>
      <w:numFmt w:val="lowerLetter"/>
      <w:start w:val="3"/>
    </w:lvl>
  </w:abstractNum>
  <w:abstractNum w:abstractNumId="16">
    <w:nsid w:val="51EAD36B"/>
    <w:multiLevelType w:val="hybridMultilevel"/>
    <w:lvl w:ilvl="0">
      <w:lvlJc w:val="left"/>
      <w:lvlText w:val="%1"/>
      <w:numFmt w:val="lowerLetter"/>
      <w:start w:val="1"/>
    </w:lvl>
    <w:lvl w:ilvl="1">
      <w:lvlJc w:val="left"/>
      <w:lvlText w:val="(%2)"/>
      <w:numFmt w:val="lowerLetter"/>
      <w:start w:val="10"/>
    </w:lvl>
  </w:abstractNum>
  <w:abstractNum w:abstractNumId="17">
    <w:nsid w:val="2D517796"/>
    <w:multiLevelType w:val="hybridMultilevel"/>
    <w:lvl w:ilvl="0">
      <w:lvlJc w:val="left"/>
      <w:lvlText w:val="(%1)"/>
      <w:numFmt w:val="lowerLetter"/>
      <w:start w:val="61"/>
    </w:lvl>
    <w:lvl w:ilvl="1">
      <w:lvlJc w:val="left"/>
      <w:lvlText w:val="(%2)"/>
      <w:numFmt w:val="lowerLetter"/>
      <w:start w:val="15"/>
    </w:lvl>
  </w:abstractNum>
  <w:abstractNum w:abstractNumId="18">
    <w:nsid w:val="580BD78F"/>
    <w:multiLevelType w:val="hybridMultilevel"/>
    <w:lvl w:ilvl="0">
      <w:lvlJc w:val="left"/>
      <w:lvlText w:val="%1"/>
      <w:numFmt w:val="upperLetter"/>
      <w:start w:val="1"/>
    </w:lvl>
    <w:lvl w:ilvl="1">
      <w:lvlJc w:val="left"/>
      <w:lvlText w:val="(%2)"/>
      <w:numFmt w:val="lowerLetter"/>
      <w:start w:val="16"/>
    </w:lvl>
  </w:abstractNum>
  <w:abstractNum w:abstractNumId="19">
    <w:nsid w:val="153EA438"/>
    <w:multiLevelType w:val="hybridMultilevel"/>
    <w:lvl w:ilvl="0">
      <w:lvlJc w:val="left"/>
      <w:lvlText w:val="(%1)"/>
      <w:numFmt w:val="upperLetter"/>
      <w:start w:val="3"/>
    </w:lvl>
    <w:lvl w:ilvl="1">
      <w:lvlJc w:val="left"/>
      <w:lvlText w:val="(%2)"/>
      <w:numFmt w:val="lowerLetter"/>
      <w:start w:val="17"/>
    </w:lvl>
  </w:abstractNum>
  <w:abstractNum w:abstractNumId="20">
    <w:nsid w:val="3855585C"/>
    <w:multiLevelType w:val="hybridMultilevel"/>
    <w:lvl w:ilvl="0">
      <w:lvlJc w:val="left"/>
      <w:lvlText w:val="(%1)"/>
      <w:numFmt w:val="lowerLetter"/>
      <w:start w:val="19"/>
    </w:lvl>
  </w:abstractNum>
  <w:abstractNum w:abstractNumId="21">
    <w:nsid w:val="70A64E2A"/>
    <w:multiLevelType w:val="hybridMultilevel"/>
    <w:lvl w:ilvl="0">
      <w:lvlJc w:val="left"/>
      <w:lvlText w:val="(%1)"/>
      <w:numFmt w:val="lowerLetter"/>
      <w:start w:val="23"/>
    </w:lvl>
  </w:abstractNum>
  <w:abstractNum w:abstractNumId="22">
    <w:nsid w:val="6A2342EC"/>
    <w:multiLevelType w:val="hybridMultilevel"/>
    <w:lvl w:ilvl="0">
      <w:lvlJc w:val="left"/>
      <w:lvlText w:val="(%1)"/>
      <w:numFmt w:val="lowerLetter"/>
      <w:start w:val="27"/>
    </w:lvl>
  </w:abstractNum>
  <w:abstractNum w:abstractNumId="23">
    <w:nsid w:val="2A487CB0"/>
    <w:multiLevelType w:val="hybridMultilevel"/>
    <w:lvl w:ilvl="0">
      <w:lvlJc w:val="left"/>
      <w:lvlText w:val="(%1)"/>
      <w:numFmt w:val="lowerLetter"/>
      <w:start w:val="28"/>
    </w:lvl>
  </w:abstractNum>
  <w:abstractNum w:abstractNumId="24">
    <w:nsid w:val="1D4ED43B"/>
    <w:multiLevelType w:val="hybridMultilevel"/>
    <w:lvl w:ilvl="0">
      <w:lvlJc w:val="left"/>
      <w:lvlText w:val="(%1)"/>
      <w:numFmt w:val="lowerLetter"/>
      <w:start w:val="31"/>
    </w:lvl>
  </w:abstractNum>
  <w:abstractNum w:abstractNumId="25">
    <w:nsid w:val="725A06FB"/>
    <w:multiLevelType w:val="hybridMultilevel"/>
    <w:lvl w:ilvl="0">
      <w:lvlJc w:val="left"/>
      <w:lvlText w:val="%1"/>
      <w:numFmt w:val="lowerLetter"/>
      <w:start w:val="1"/>
    </w:lvl>
    <w:lvl w:ilvl="1">
      <w:lvlJc w:val="left"/>
      <w:lvlText w:val="(%2)"/>
      <w:numFmt w:val="lowerLetter"/>
      <w:start w:val="37"/>
    </w:lvl>
  </w:abstractNum>
  <w:abstractNum w:abstractNumId="26">
    <w:nsid w:val="2CD89A32"/>
    <w:multiLevelType w:val="hybridMultilevel"/>
    <w:lvl w:ilvl="0">
      <w:lvlJc w:val="left"/>
      <w:lvlText w:val="(%1)"/>
      <w:numFmt w:val="lowerLetter"/>
      <w:start w:val="24"/>
    </w:lvl>
    <w:lvl w:ilvl="1">
      <w:lvlJc w:val="left"/>
      <w:lvlText w:val="%2"/>
      <w:numFmt w:val="lowerLetter"/>
      <w:start w:val="1"/>
    </w:lvl>
  </w:abstractNum>
  <w:abstractNum w:abstractNumId="27">
    <w:nsid w:val="57E4CCAF"/>
    <w:multiLevelType w:val="hybridMultilevel"/>
    <w:lvl w:ilvl="0">
      <w:lvlJc w:val="left"/>
      <w:lvlText w:val="(%1)"/>
      <w:numFmt w:val="lowerLetter"/>
      <w:start w:val="40"/>
    </w:lvl>
  </w:abstractNum>
  <w:abstractNum w:abstractNumId="28">
    <w:nsid w:val="7A6D8D3C"/>
    <w:multiLevelType w:val="hybridMultilevel"/>
    <w:lvl w:ilvl="0">
      <w:lvlJc w:val="left"/>
      <w:lvlText w:val="(%1)"/>
      <w:numFmt w:val="lowerLetter"/>
      <w:start w:val="45"/>
    </w:lvl>
  </w:abstractNum>
  <w:abstractNum w:abstractNumId="29">
    <w:nsid w:val="4B588F54"/>
    <w:multiLevelType w:val="hybridMultilevel"/>
    <w:lvl w:ilvl="0">
      <w:lvlJc w:val="left"/>
      <w:lvlText w:val="(%1)"/>
      <w:numFmt w:val="lowerLetter"/>
      <w:start w:val="52"/>
    </w:lvl>
  </w:abstractNum>
  <w:abstractNum w:abstractNumId="30">
    <w:nsid w:val="542289EC"/>
    <w:multiLevelType w:val="hybridMultilevel"/>
    <w:lvl w:ilvl="0">
      <w:lvlJc w:val="left"/>
      <w:lvlText w:val="(%1)"/>
      <w:numFmt w:val="lowerLetter"/>
      <w:start w:val="53"/>
    </w:lvl>
  </w:abstractNum>
  <w:abstractNum w:abstractNumId="31">
    <w:nsid w:val="6DE91B18"/>
    <w:multiLevelType w:val="hybridMultilevel"/>
    <w:lvl w:ilvl="0">
      <w:lvlJc w:val="left"/>
      <w:lvlText w:val="(%1)"/>
      <w:numFmt w:val="lowerLetter"/>
      <w:start w:val="56"/>
    </w:lvl>
  </w:abstractNum>
  <w:abstractNum w:abstractNumId="32">
    <w:nsid w:val="38437FDB"/>
    <w:multiLevelType w:val="hybridMultilevel"/>
    <w:lvl w:ilvl="0">
      <w:lvlJc w:val="left"/>
      <w:lvlText w:val="%1."/>
      <w:numFmt w:val="decimal"/>
      <w:start w:val="7"/>
    </w:lvl>
  </w:abstractNum>
  <w:abstractNum w:abstractNumId="33">
    <w:nsid w:val="7644A45C"/>
    <w:multiLevelType w:val="hybridMultilevel"/>
    <w:lvl w:ilvl="0">
      <w:lvlJc w:val="left"/>
      <w:lvlText w:val="(%1)"/>
      <w:numFmt w:val="lowerLetter"/>
      <w:start w:val="1"/>
    </w:lvl>
  </w:abstractNum>
  <w:abstractNum w:abstractNumId="34">
    <w:nsid w:val="32FFF902"/>
    <w:multiLevelType w:val="hybridMultilevel"/>
    <w:lvl w:ilvl="0">
      <w:lvlJc w:val="left"/>
      <w:lvlText w:val="(%1)"/>
      <w:numFmt w:val="lowerLetter"/>
      <w:start w:val="3"/>
    </w:lvl>
  </w:abstractNum>
  <w:abstractNum w:abstractNumId="35">
    <w:nsid w:val="684A481A"/>
    <w:multiLevelType w:val="hybridMultilevel"/>
    <w:lvl w:ilvl="0">
      <w:lvlJc w:val="left"/>
      <w:lvlText w:val="%1"/>
      <w:numFmt w:val="lowerLetter"/>
      <w:start w:val="1"/>
    </w:lvl>
    <w:lvl w:ilvl="1">
      <w:lvlJc w:val="left"/>
      <w:lvlText w:val="(%2)"/>
      <w:numFmt w:val="lowerLetter"/>
      <w:start w:val="7"/>
    </w:lvl>
  </w:abstractNum>
  <w:abstractNum w:abstractNumId="36">
    <w:nsid w:val="579478FE"/>
    <w:multiLevelType w:val="hybridMultilevel"/>
    <w:lvl w:ilvl="0">
      <w:lvlJc w:val="left"/>
      <w:lvlText w:val="(%1)"/>
      <w:numFmt w:val="lowerLetter"/>
      <w:start w:val="61"/>
    </w:lvl>
    <w:lvl w:ilvl="1">
      <w:lvlJc w:val="left"/>
      <w:lvlText w:val="(%2)"/>
      <w:numFmt w:val="lowerLetter"/>
      <w:start w:val="8"/>
    </w:lvl>
  </w:abstractNum>
  <w:abstractNum w:abstractNumId="37">
    <w:nsid w:val="749ABB43"/>
    <w:multiLevelType w:val="hybridMultilevel"/>
    <w:lvl w:ilvl="0">
      <w:lvlJc w:val="left"/>
      <w:lvlText w:val="(%1)"/>
      <w:numFmt w:val="lowerLetter"/>
      <w:start w:val="10"/>
    </w:lvl>
  </w:abstractNum>
  <w:abstractNum w:abstractNumId="38">
    <w:nsid w:val="3DC240FB"/>
    <w:multiLevelType w:val="hybridMultilevel"/>
    <w:lvl w:ilvl="0">
      <w:lvlJc w:val="left"/>
      <w:lvlText w:val="%1"/>
      <w:numFmt w:val="lowerLetter"/>
      <w:start w:val="1"/>
    </w:lvl>
    <w:lvl w:ilvl="1">
      <w:lvlJc w:val="left"/>
      <w:lvlText w:val="(%2)"/>
      <w:numFmt w:val="lowerLetter"/>
      <w:start w:val="12"/>
    </w:lvl>
  </w:abstractNum>
  <w:abstractNum w:abstractNumId="39">
    <w:nsid w:val="1BA026FA"/>
    <w:multiLevelType w:val="hybridMultilevel"/>
    <w:lvl w:ilvl="0">
      <w:lvlJc w:val="left"/>
      <w:lvlText w:val="(%1)"/>
      <w:numFmt w:val="lowerLetter"/>
      <w:start w:val="9"/>
    </w:lvl>
    <w:lvl w:ilvl="1">
      <w:lvlJc w:val="left"/>
      <w:lvlText w:val="%2"/>
      <w:numFmt w:val="lowerLetter"/>
      <w:start w:val="1"/>
    </w:lvl>
  </w:abstractNum>
  <w:abstractNum w:abstractNumId="40">
    <w:nsid w:val="79A1DEAA"/>
    <w:multiLevelType w:val="hybridMultilevel"/>
    <w:lvl w:ilvl="0">
      <w:lvlJc w:val="left"/>
      <w:lvlText w:val="(%1)"/>
      <w:numFmt w:val="lowerLetter"/>
      <w:start w:val="61"/>
    </w:lvl>
    <w:lvl w:ilvl="1">
      <w:lvlJc w:val="left"/>
      <w:lvlText w:val="(%2)"/>
      <w:numFmt w:val="lowerLetter"/>
      <w:start w:val="14"/>
    </w:lvl>
  </w:abstractNum>
  <w:abstractNum w:abstractNumId="41">
    <w:nsid w:val="75C6C33A"/>
    <w:multiLevelType w:val="hybridMultilevel"/>
    <w:lvl w:ilvl="0">
      <w:lvlJc w:val="left"/>
      <w:lvlText w:val="(%1)"/>
      <w:numFmt w:val="lowerLetter"/>
      <w:start w:val="15"/>
    </w:lvl>
  </w:abstractNum>
  <w:abstractNum w:abstractNumId="42">
    <w:nsid w:val="12E685FB"/>
    <w:multiLevelType w:val="hybridMultilevel"/>
    <w:lvl w:ilvl="0">
      <w:lvlJc w:val="left"/>
      <w:lvlText w:val="%1."/>
      <w:numFmt w:val="decimal"/>
      <w:start w:val="8"/>
    </w:lvl>
  </w:abstractNum>
  <w:abstractNum w:abstractNumId="43">
    <w:nsid w:val="70C6A529"/>
    <w:multiLevelType w:val="hybridMultilevel"/>
    <w:lvl w:ilvl="0">
      <w:lvlJc w:val="left"/>
      <w:lvlText w:val="(%1)"/>
      <w:numFmt w:val="lowerLetter"/>
      <w:start w:val="1"/>
    </w:lvl>
  </w:abstractNum>
  <w:abstractNum w:abstractNumId="44">
    <w:nsid w:val="520EEDD1"/>
    <w:multiLevelType w:val="hybridMultilevel"/>
    <w:lvl w:ilvl="0">
      <w:lvlJc w:val="left"/>
      <w:lvlText w:val="%1"/>
      <w:numFmt w:val="lowerLetter"/>
      <w:start w:val="1"/>
    </w:lvl>
    <w:lvl w:ilvl="1">
      <w:lvlJc w:val="left"/>
      <w:lvlText w:val="(%2)"/>
      <w:numFmt w:val="lowerLetter"/>
      <w:start w:val="8"/>
    </w:lvl>
  </w:abstractNum>
  <w:abstractNum w:abstractNumId="45">
    <w:nsid w:val="374A3FE6"/>
    <w:multiLevelType w:val="hybridMultilevel"/>
    <w:lvl w:ilvl="0">
      <w:lvlJc w:val="left"/>
      <w:lvlText w:val="(%1)"/>
      <w:numFmt w:val="lowerLetter"/>
      <w:start w:val="61"/>
    </w:lvl>
    <w:lvl w:ilvl="1">
      <w:lvlJc w:val="left"/>
      <w:lvlText w:val="(%2)"/>
      <w:numFmt w:val="lowerLetter"/>
      <w:start w:val="10"/>
    </w:lvl>
  </w:abstractNum>
  <w:abstractNum w:abstractNumId="46">
    <w:nsid w:val="4F4EF005"/>
    <w:multiLevelType w:val="hybridMultilevel"/>
    <w:lvl w:ilvl="0">
      <w:lvlJc w:val="left"/>
      <w:lvlText w:val="%1."/>
      <w:numFmt w:val="decimal"/>
      <w:start w:val="9"/>
    </w:lvl>
  </w:abstractNum>
  <w:abstractNum w:abstractNumId="47">
    <w:nsid w:val="23F9C13C"/>
    <w:multiLevelType w:val="hybridMultilevel"/>
    <w:lvl w:ilvl="0">
      <w:lvlJc w:val="left"/>
      <w:lvlText w:val="(%1)"/>
      <w:numFmt w:val="lowerLetter"/>
      <w:start w:val="1"/>
    </w:lvl>
  </w:abstractNum>
  <w:abstractNum w:abstractNumId="48">
    <w:nsid w:val="649BB77C"/>
    <w:multiLevelType w:val="hybridMultilevel"/>
    <w:lvl w:ilvl="0">
      <w:lvlJc w:val="left"/>
      <w:lvlText w:val="(%1)"/>
      <w:numFmt w:val="lowerLetter"/>
      <w:start w:val="2"/>
    </w:lvl>
  </w:abstractNum>
  <w:abstractNum w:abstractNumId="49">
    <w:nsid w:val="275AC794"/>
    <w:multiLevelType w:val="hybridMultilevel"/>
    <w:lvl w:ilvl="0">
      <w:lvlJc w:val="left"/>
      <w:lvlText w:val="(%1)"/>
      <w:numFmt w:val="lowerLetter"/>
      <w:start w:val="4"/>
    </w:lvl>
  </w:abstractNum>
  <w:abstractNum w:abstractNumId="50">
    <w:nsid w:val="39386575"/>
    <w:multiLevelType w:val="hybridMultilevel"/>
    <w:lvl w:ilvl="0">
      <w:lvlJc w:val="left"/>
      <w:lvlText w:val="%1."/>
      <w:numFmt w:val="decimal"/>
      <w:start w:val="10"/>
    </w:lvl>
  </w:abstractNum>
  <w:abstractNum w:abstractNumId="51">
    <w:nsid w:val="1CF10FD8"/>
    <w:multiLevelType w:val="hybridMultilevel"/>
    <w:lvl w:ilvl="0">
      <w:lvlJc w:val="left"/>
      <w:lvlText w:val="(%1)"/>
      <w:numFmt w:val="lowerLetter"/>
      <w:start w:val="1"/>
    </w:lvl>
  </w:abstractNum>
  <w:abstractNum w:abstractNumId="52">
    <w:nsid w:val="180115BE"/>
    <w:multiLevelType w:val="hybridMultilevel"/>
    <w:lvl w:ilvl="0">
      <w:lvlJc w:val="left"/>
      <w:lvlText w:val="(%1)"/>
      <w:numFmt w:val="lowerLetter"/>
      <w:start w:val="5"/>
    </w:lvl>
  </w:abstractNum>
  <w:abstractNum w:abstractNumId="53">
    <w:nsid w:val="235BA861"/>
    <w:multiLevelType w:val="hybridMultilevel"/>
    <w:lvl w:ilvl="0">
      <w:lvlJc w:val="left"/>
      <w:lvlText w:val="%1."/>
      <w:numFmt w:val="decimal"/>
      <w:start w:val="12"/>
    </w:lvl>
  </w:abstractNum>
  <w:abstractNum w:abstractNumId="54">
    <w:nsid w:val="47398C89"/>
    <w:multiLevelType w:val="hybridMultilevel"/>
    <w:lvl w:ilvl="0">
      <w:lvlJc w:val="left"/>
      <w:lvlText w:val="%1."/>
      <w:numFmt w:val="decimal"/>
      <w:start w:val="13"/>
    </w:lvl>
  </w:abstractNum>
  <w:abstractNum w:abstractNumId="55">
    <w:nsid w:val="354FE9F9"/>
    <w:multiLevelType w:val="hybridMultilevel"/>
    <w:lvl w:ilvl="0">
      <w:lvlJc w:val="left"/>
      <w:lvlText w:val="%1."/>
      <w:numFmt w:val="decimal"/>
      <w:start w:val="18"/>
    </w:lvl>
  </w:abstractNum>
  <w:abstractNum w:abstractNumId="56">
    <w:nsid w:val="15B5AF5C"/>
    <w:multiLevelType w:val="hybridMultilevel"/>
    <w:lvl w:ilvl="0">
      <w:lvlJc w:val="left"/>
      <w:lvlText w:val="(%1)"/>
      <w:numFmt w:val="lowerLetter"/>
      <w:start w:val="1"/>
    </w:lvl>
  </w:abstractNum>
  <w:abstractNum w:abstractNumId="57">
    <w:nsid w:val="741226BB"/>
    <w:multiLevelType w:val="hybridMultilevel"/>
    <w:lvl w:ilvl="0">
      <w:lvlJc w:val="left"/>
      <w:lvlText w:val="%1."/>
      <w:numFmt w:val="decimal"/>
      <w:start w:val="19"/>
    </w:lvl>
  </w:abstractNum>
  <w:abstractNum w:abstractNumId="58">
    <w:nsid w:val="D34B6A8"/>
    <w:multiLevelType w:val="hybridMultilevel"/>
    <w:lvl w:ilvl="0">
      <w:lvlJc w:val="left"/>
      <w:lvlText w:val="(%1)"/>
      <w:numFmt w:val="lowerLetter"/>
      <w:start w:val="1"/>
    </w:lvl>
  </w:abstractNum>
  <w:abstractNum w:abstractNumId="59">
    <w:nsid w:val="10233C99"/>
    <w:multiLevelType w:val="hybridMultilevel"/>
    <w:lvl w:ilvl="0">
      <w:lvlJc w:val="left"/>
      <w:lvlText w:val="*"/>
      <w:numFmt w:val="bullet"/>
      <w:start w:val="1"/>
    </w:lvl>
  </w:abstractNum>
  <w:abstractNum w:abstractNumId="60">
    <w:nsid w:val="3F6AB60F"/>
    <w:multiLevelType w:val="hybridMultilevel"/>
    <w:lvl w:ilvl="0">
      <w:lvlJc w:val="left"/>
      <w:lvlText w:val="(%1)"/>
      <w:numFmt w:val="lowerRoman"/>
      <w:start w:val="1"/>
    </w:lvl>
  </w:abstractNum>
  <w:abstractNum w:abstractNumId="61">
    <w:nsid w:val="61574095"/>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jpe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jpe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2024-07-26T07:08:31Z</dcterms:created>
  <dcterms:modified xsi:type="dcterms:W3CDTF">2024-07-26T07:08:31Z</dcterms:modified>
</cp:coreProperties>
</file>