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13"/>
          <w:szCs w:val="13"/>
          <w:u w:val="single" w:color="auto"/>
          <w:color w:val="0000EE"/>
        </w:rPr>
        <w:t>Table of Contents</w:t>
      </w:r>
    </w:p>
    <w:p>
      <w:pPr>
        <w:spacing w:after="0" w:line="197" w:lineRule="exact"/>
        <w:rPr>
          <w:sz w:val="24"/>
          <w:szCs w:val="24"/>
          <w:color w:val="auto"/>
        </w:rPr>
      </w:pPr>
    </w:p>
    <w:p>
      <w:pPr>
        <w:jc w:val="center"/>
        <w:ind w:right="-79"/>
        <w:spacing w:after="0"/>
        <w:rPr>
          <w:sz w:val="20"/>
          <w:szCs w:val="20"/>
          <w:color w:val="auto"/>
        </w:rPr>
      </w:pPr>
      <w:r>
        <w:rPr>
          <w:rFonts w:ascii="Arial" w:cs="Arial" w:eastAsia="Arial" w:hAnsi="Arial"/>
          <w:sz w:val="18"/>
          <w:szCs w:val="18"/>
          <w:b w:val="1"/>
          <w:bCs w:val="1"/>
          <w:color w:val="auto"/>
        </w:rPr>
        <w:t>SECURITIES AND EXCHANGE COMMISSION</w:t>
      </w:r>
    </w:p>
    <w:p>
      <w:pPr>
        <w:spacing w:after="0" w:line="27" w:lineRule="exact"/>
        <w:rPr>
          <w:sz w:val="24"/>
          <w:szCs w:val="24"/>
          <w:color w:val="auto"/>
        </w:rPr>
      </w:pPr>
    </w:p>
    <w:p>
      <w:pPr>
        <w:jc w:val="center"/>
        <w:ind w:right="-79"/>
        <w:spacing w:after="0"/>
        <w:rPr>
          <w:sz w:val="20"/>
          <w:szCs w:val="20"/>
          <w:color w:val="auto"/>
        </w:rPr>
      </w:pPr>
      <w:r>
        <w:rPr>
          <w:rFonts w:ascii="Arial" w:cs="Arial" w:eastAsia="Arial" w:hAnsi="Arial"/>
          <w:sz w:val="18"/>
          <w:szCs w:val="18"/>
          <w:b w:val="1"/>
          <w:bCs w:val="1"/>
          <w:color w:val="auto"/>
        </w:rPr>
        <w:t>Washington, DC 20549</w:t>
      </w:r>
    </w:p>
    <w:p>
      <w:pPr>
        <w:spacing w:after="0" w:line="198" w:lineRule="exact"/>
        <w:rPr>
          <w:sz w:val="24"/>
          <w:szCs w:val="24"/>
          <w:color w:val="auto"/>
        </w:rPr>
      </w:pPr>
    </w:p>
    <w:p>
      <w:pPr>
        <w:jc w:val="center"/>
        <w:ind w:right="-79"/>
        <w:spacing w:after="0"/>
        <w:rPr>
          <w:sz w:val="20"/>
          <w:szCs w:val="20"/>
          <w:color w:val="auto"/>
        </w:rPr>
      </w:pPr>
      <w:r>
        <w:rPr>
          <w:rFonts w:ascii="Arial" w:cs="Arial" w:eastAsia="Arial" w:hAnsi="Arial"/>
          <w:sz w:val="22"/>
          <w:szCs w:val="22"/>
          <w:b w:val="1"/>
          <w:bCs w:val="1"/>
          <w:color w:val="auto"/>
        </w:rPr>
        <w:t>FORM 10-Q</w:t>
      </w:r>
    </w:p>
    <w:p>
      <w:pPr>
        <w:spacing w:after="0" w:line="219" w:lineRule="exact"/>
        <w:rPr>
          <w:sz w:val="24"/>
          <w:szCs w:val="24"/>
          <w:color w:val="auto"/>
        </w:rPr>
      </w:pPr>
    </w:p>
    <w:p>
      <w:pPr>
        <w:jc w:val="center"/>
        <w:ind w:left="4000" w:right="1120" w:hanging="2816"/>
        <w:spacing w:after="0" w:line="277" w:lineRule="auto"/>
        <w:tabs>
          <w:tab w:leader="none" w:pos="1386"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QUARTERLY REPORT PURSUANT TO SECTION 13 OR 15(d) OF THE SECURITIES EXCHANGE ACT OF 1934 For the quarterly period ended June 30, 2023</w:t>
      </w:r>
    </w:p>
    <w:p>
      <w:pPr>
        <w:spacing w:after="0" w:line="170" w:lineRule="exact"/>
        <w:rPr>
          <w:sz w:val="24"/>
          <w:szCs w:val="24"/>
          <w:color w:val="auto"/>
        </w:rPr>
      </w:pPr>
    </w:p>
    <w:p>
      <w:pPr>
        <w:jc w:val="center"/>
        <w:ind w:right="-79"/>
        <w:spacing w:after="0"/>
        <w:rPr>
          <w:sz w:val="20"/>
          <w:szCs w:val="20"/>
          <w:color w:val="auto"/>
        </w:rPr>
      </w:pPr>
      <w:r>
        <w:rPr>
          <w:rFonts w:ascii="Arial" w:cs="Arial" w:eastAsia="Arial" w:hAnsi="Arial"/>
          <w:sz w:val="18"/>
          <w:szCs w:val="18"/>
          <w:color w:val="auto"/>
        </w:rPr>
        <w:t>OR</w:t>
      </w:r>
    </w:p>
    <w:p>
      <w:pPr>
        <w:spacing w:after="0" w:line="225" w:lineRule="exact"/>
        <w:rPr>
          <w:sz w:val="24"/>
          <w:szCs w:val="24"/>
          <w:color w:val="auto"/>
        </w:rPr>
      </w:pPr>
    </w:p>
    <w:p>
      <w:pPr>
        <w:jc w:val="center"/>
        <w:ind w:left="3240" w:right="1100" w:hanging="2066"/>
        <w:spacing w:after="0" w:line="277" w:lineRule="auto"/>
        <w:tabs>
          <w:tab w:leader="none" w:pos="1374" w:val="left"/>
        </w:tabs>
        <w:numPr>
          <w:ilvl w:val="0"/>
          <w:numId w:val="2"/>
        </w:numPr>
        <w:rPr>
          <w:rFonts w:ascii="MS PGothic" w:cs="MS PGothic" w:eastAsia="MS PGothic" w:hAnsi="MS PGothic"/>
          <w:sz w:val="18"/>
          <w:szCs w:val="18"/>
          <w:color w:val="auto"/>
        </w:rPr>
      </w:pPr>
      <w:r>
        <w:rPr>
          <w:rFonts w:ascii="Arial" w:cs="Arial" w:eastAsia="Arial" w:hAnsi="Arial"/>
          <w:sz w:val="18"/>
          <w:szCs w:val="18"/>
          <w:color w:val="auto"/>
        </w:rPr>
        <w:t>TRANSITION REPORT PURSUANT TO SECTION 13 OR 15(d) OF THE SECURITIES EXCHANGE ACT OF 1934 For the transition period from ____________ to ______________</w:t>
      </w:r>
    </w:p>
    <w:p>
      <w:pPr>
        <w:spacing w:after="0" w:line="166" w:lineRule="exact"/>
        <w:rPr>
          <w:sz w:val="24"/>
          <w:szCs w:val="24"/>
          <w:color w:val="auto"/>
        </w:rPr>
      </w:pPr>
    </w:p>
    <w:p>
      <w:pPr>
        <w:jc w:val="center"/>
        <w:ind w:right="-79"/>
        <w:spacing w:after="0"/>
        <w:rPr>
          <w:sz w:val="20"/>
          <w:szCs w:val="20"/>
          <w:color w:val="auto"/>
        </w:rPr>
      </w:pPr>
      <w:r>
        <w:rPr>
          <w:rFonts w:ascii="Arial" w:cs="Arial" w:eastAsia="Arial" w:hAnsi="Arial"/>
          <w:sz w:val="18"/>
          <w:szCs w:val="18"/>
          <w:color w:val="auto"/>
        </w:rPr>
        <w:t xml:space="preserve">Commission file number: </w:t>
      </w:r>
      <w:r>
        <w:rPr>
          <w:rFonts w:ascii="Arial" w:cs="Arial" w:eastAsia="Arial" w:hAnsi="Arial"/>
          <w:sz w:val="18"/>
          <w:szCs w:val="18"/>
          <w:b w:val="1"/>
          <w:bCs w:val="1"/>
          <w:color w:val="auto"/>
        </w:rPr>
        <w:t>001-39126</w:t>
      </w:r>
    </w:p>
    <w:p>
      <w:pPr>
        <w:spacing w:after="0" w:line="216" w:lineRule="exact"/>
        <w:rPr>
          <w:sz w:val="24"/>
          <w:szCs w:val="24"/>
          <w:color w:val="auto"/>
        </w:rPr>
      </w:pPr>
    </w:p>
    <w:p>
      <w:pPr>
        <w:jc w:val="center"/>
        <w:ind w:right="-79"/>
        <w:spacing w:after="0"/>
        <w:rPr>
          <w:sz w:val="20"/>
          <w:szCs w:val="20"/>
          <w:color w:val="auto"/>
        </w:rPr>
      </w:pPr>
      <w:r>
        <w:rPr>
          <w:rFonts w:ascii="Arial" w:cs="Arial" w:eastAsia="Arial" w:hAnsi="Arial"/>
          <w:sz w:val="22"/>
          <w:szCs w:val="22"/>
          <w:b w:val="1"/>
          <w:bCs w:val="1"/>
          <w:color w:val="auto"/>
        </w:rPr>
        <w:t>CNS Pharmaceuticals, Inc.</w:t>
      </w:r>
    </w:p>
    <w:p>
      <w:pPr>
        <w:spacing w:after="0" w:line="19" w:lineRule="exact"/>
        <w:rPr>
          <w:sz w:val="24"/>
          <w:szCs w:val="24"/>
          <w:color w:val="auto"/>
        </w:rPr>
      </w:pPr>
    </w:p>
    <w:p>
      <w:pPr>
        <w:jc w:val="center"/>
        <w:ind w:right="-79"/>
        <w:spacing w:after="0"/>
        <w:rPr>
          <w:sz w:val="20"/>
          <w:szCs w:val="20"/>
          <w:color w:val="auto"/>
        </w:rPr>
      </w:pPr>
      <w:r>
        <w:rPr>
          <w:rFonts w:ascii="Arial" w:cs="Arial" w:eastAsia="Arial" w:hAnsi="Arial"/>
          <w:sz w:val="18"/>
          <w:szCs w:val="18"/>
          <w:color w:val="auto"/>
        </w:rPr>
        <w:t>(Name of registrant as specified in its charter)</w:t>
      </w:r>
    </w:p>
    <w:p>
      <w:pPr>
        <w:spacing w:after="0" w:line="205" w:lineRule="exact"/>
        <w:rPr>
          <w:sz w:val="24"/>
          <w:szCs w:val="24"/>
          <w:color w:val="auto"/>
        </w:rPr>
      </w:pPr>
    </w:p>
    <w:tbl>
      <w:tblPr>
        <w:tblLayout w:type="fixed"/>
        <w:tblInd w:w="640" w:type="dxa"/>
        <w:tblCellMar>
          <w:top w:w="0" w:type="dxa"/>
          <w:left w:w="0" w:type="dxa"/>
          <w:bottom w:w="0" w:type="dxa"/>
          <w:right w:w="0" w:type="dxa"/>
        </w:tblCellMar>
      </w:tblPr>
      <w:tr>
        <w:trPr>
          <w:trHeight w:val="220"/>
        </w:trPr>
        <w:tc>
          <w:tcPr>
            <w:tcW w:w="5420" w:type="dxa"/>
            <w:vAlign w:val="bottom"/>
          </w:tcPr>
          <w:p>
            <w:pPr>
              <w:jc w:val="center"/>
              <w:ind w:right="990"/>
              <w:spacing w:after="0"/>
              <w:rPr>
                <w:sz w:val="20"/>
                <w:szCs w:val="20"/>
                <w:color w:val="auto"/>
              </w:rPr>
            </w:pPr>
            <w:r>
              <w:rPr>
                <w:rFonts w:ascii="Arial" w:cs="Arial" w:eastAsia="Arial" w:hAnsi="Arial"/>
                <w:sz w:val="18"/>
                <w:szCs w:val="18"/>
                <w:b w:val="1"/>
                <w:bCs w:val="1"/>
                <w:color w:val="auto"/>
                <w:w w:val="90"/>
              </w:rPr>
              <w:t>Nevada</w:t>
            </w:r>
          </w:p>
        </w:tc>
        <w:tc>
          <w:tcPr>
            <w:tcW w:w="3680" w:type="dxa"/>
            <w:vAlign w:val="bottom"/>
          </w:tcPr>
          <w:p>
            <w:pPr>
              <w:jc w:val="right"/>
              <w:ind w:right="790"/>
              <w:spacing w:after="0"/>
              <w:rPr>
                <w:sz w:val="20"/>
                <w:szCs w:val="20"/>
                <w:color w:val="auto"/>
              </w:rPr>
            </w:pPr>
            <w:r>
              <w:rPr>
                <w:rFonts w:ascii="Arial" w:cs="Arial" w:eastAsia="Arial" w:hAnsi="Arial"/>
                <w:sz w:val="18"/>
                <w:szCs w:val="18"/>
                <w:b w:val="1"/>
                <w:bCs w:val="1"/>
                <w:color w:val="auto"/>
              </w:rPr>
              <w:t>82-2318545</w:t>
            </w:r>
          </w:p>
        </w:tc>
      </w:tr>
      <w:tr>
        <w:trPr>
          <w:trHeight w:val="230"/>
        </w:trPr>
        <w:tc>
          <w:tcPr>
            <w:tcW w:w="5420" w:type="dxa"/>
            <w:vAlign w:val="bottom"/>
          </w:tcPr>
          <w:p>
            <w:pPr>
              <w:jc w:val="center"/>
              <w:ind w:right="970"/>
              <w:spacing w:after="0"/>
              <w:rPr>
                <w:sz w:val="20"/>
                <w:szCs w:val="20"/>
                <w:color w:val="auto"/>
              </w:rPr>
            </w:pPr>
            <w:r>
              <w:rPr>
                <w:rFonts w:ascii="Arial" w:cs="Arial" w:eastAsia="Arial" w:hAnsi="Arial"/>
                <w:sz w:val="18"/>
                <w:szCs w:val="18"/>
                <w:color w:val="auto"/>
                <w:w w:val="92"/>
              </w:rPr>
              <w:t>(State or other jurisdiction of Incorporation or Organization)</w:t>
            </w:r>
          </w:p>
        </w:tc>
        <w:tc>
          <w:tcPr>
            <w:tcW w:w="3680" w:type="dxa"/>
            <w:vAlign w:val="bottom"/>
          </w:tcPr>
          <w:p>
            <w:pPr>
              <w:jc w:val="center"/>
              <w:ind w:left="990"/>
              <w:spacing w:after="0"/>
              <w:rPr>
                <w:sz w:val="20"/>
                <w:szCs w:val="20"/>
                <w:color w:val="auto"/>
              </w:rPr>
            </w:pPr>
            <w:r>
              <w:rPr>
                <w:rFonts w:ascii="Arial" w:cs="Arial" w:eastAsia="Arial" w:hAnsi="Arial"/>
                <w:sz w:val="18"/>
                <w:szCs w:val="18"/>
                <w:color w:val="auto"/>
                <w:w w:val="94"/>
              </w:rPr>
              <w:t>(I.R.S. Employer identification No.)</w:t>
            </w:r>
          </w:p>
        </w:tc>
      </w:tr>
      <w:tr>
        <w:trPr>
          <w:trHeight w:val="414"/>
        </w:trPr>
        <w:tc>
          <w:tcPr>
            <w:tcW w:w="5420" w:type="dxa"/>
            <w:vAlign w:val="bottom"/>
          </w:tcPr>
          <w:p>
            <w:pPr>
              <w:jc w:val="center"/>
              <w:ind w:right="970"/>
              <w:spacing w:after="0"/>
              <w:rPr>
                <w:sz w:val="20"/>
                <w:szCs w:val="20"/>
                <w:color w:val="auto"/>
              </w:rPr>
            </w:pPr>
            <w:r>
              <w:rPr>
                <w:rFonts w:ascii="Arial" w:cs="Arial" w:eastAsia="Arial" w:hAnsi="Arial"/>
                <w:sz w:val="18"/>
                <w:szCs w:val="18"/>
                <w:b w:val="1"/>
                <w:bCs w:val="1"/>
                <w:color w:val="auto"/>
                <w:w w:val="89"/>
              </w:rPr>
              <w:t>2100 West Loop South, Suite 900</w:t>
            </w:r>
          </w:p>
        </w:tc>
        <w:tc>
          <w:tcPr>
            <w:tcW w:w="3680" w:type="dxa"/>
            <w:vAlign w:val="bottom"/>
          </w:tcPr>
          <w:p>
            <w:pPr>
              <w:spacing w:after="0"/>
              <w:rPr>
                <w:sz w:val="24"/>
                <w:szCs w:val="24"/>
                <w:color w:val="auto"/>
              </w:rPr>
            </w:pPr>
          </w:p>
        </w:tc>
      </w:tr>
      <w:tr>
        <w:trPr>
          <w:trHeight w:val="220"/>
        </w:trPr>
        <w:tc>
          <w:tcPr>
            <w:tcW w:w="5420" w:type="dxa"/>
            <w:vAlign w:val="bottom"/>
          </w:tcPr>
          <w:p>
            <w:pPr>
              <w:jc w:val="center"/>
              <w:ind w:right="990"/>
              <w:spacing w:after="0"/>
              <w:rPr>
                <w:sz w:val="20"/>
                <w:szCs w:val="20"/>
                <w:color w:val="auto"/>
              </w:rPr>
            </w:pPr>
            <w:r>
              <w:rPr>
                <w:rFonts w:ascii="Arial" w:cs="Arial" w:eastAsia="Arial" w:hAnsi="Arial"/>
                <w:sz w:val="18"/>
                <w:szCs w:val="18"/>
                <w:b w:val="1"/>
                <w:bCs w:val="1"/>
                <w:color w:val="auto"/>
                <w:w w:val="88"/>
              </w:rPr>
              <w:t>Houston, Texas</w:t>
            </w:r>
          </w:p>
        </w:tc>
        <w:tc>
          <w:tcPr>
            <w:tcW w:w="3680" w:type="dxa"/>
            <w:vAlign w:val="bottom"/>
          </w:tcPr>
          <w:p>
            <w:pPr>
              <w:jc w:val="right"/>
              <w:ind w:right="990"/>
              <w:spacing w:after="0"/>
              <w:rPr>
                <w:sz w:val="20"/>
                <w:szCs w:val="20"/>
                <w:color w:val="auto"/>
              </w:rPr>
            </w:pPr>
            <w:r>
              <w:rPr>
                <w:rFonts w:ascii="Arial" w:cs="Arial" w:eastAsia="Arial" w:hAnsi="Arial"/>
                <w:sz w:val="18"/>
                <w:szCs w:val="18"/>
                <w:b w:val="1"/>
                <w:bCs w:val="1"/>
                <w:color w:val="auto"/>
              </w:rPr>
              <w:t>77027</w:t>
            </w:r>
          </w:p>
        </w:tc>
      </w:tr>
      <w:tr>
        <w:trPr>
          <w:trHeight w:val="230"/>
        </w:trPr>
        <w:tc>
          <w:tcPr>
            <w:tcW w:w="5420" w:type="dxa"/>
            <w:vAlign w:val="bottom"/>
          </w:tcPr>
          <w:p>
            <w:pPr>
              <w:jc w:val="center"/>
              <w:ind w:right="970"/>
              <w:spacing w:after="0"/>
              <w:rPr>
                <w:sz w:val="20"/>
                <w:szCs w:val="20"/>
                <w:color w:val="auto"/>
              </w:rPr>
            </w:pPr>
            <w:r>
              <w:rPr>
                <w:rFonts w:ascii="Arial" w:cs="Arial" w:eastAsia="Arial" w:hAnsi="Arial"/>
                <w:sz w:val="18"/>
                <w:szCs w:val="18"/>
                <w:color w:val="auto"/>
                <w:w w:val="92"/>
              </w:rPr>
              <w:t>(Address of principal executive offices</w:t>
            </w:r>
          </w:p>
        </w:tc>
        <w:tc>
          <w:tcPr>
            <w:tcW w:w="3680" w:type="dxa"/>
            <w:vAlign w:val="bottom"/>
          </w:tcPr>
          <w:p>
            <w:pPr>
              <w:jc w:val="center"/>
              <w:ind w:left="970"/>
              <w:spacing w:after="0"/>
              <w:rPr>
                <w:sz w:val="20"/>
                <w:szCs w:val="20"/>
                <w:color w:val="auto"/>
              </w:rPr>
            </w:pPr>
            <w:r>
              <w:rPr>
                <w:rFonts w:ascii="Arial" w:cs="Arial" w:eastAsia="Arial" w:hAnsi="Arial"/>
                <w:sz w:val="18"/>
                <w:szCs w:val="18"/>
                <w:color w:val="auto"/>
                <w:w w:val="91"/>
              </w:rPr>
              <w:t>(Zip Code)</w:t>
            </w:r>
          </w:p>
        </w:tc>
      </w:tr>
    </w:tbl>
    <w:p>
      <w:pPr>
        <w:spacing w:after="0" w:line="198" w:lineRule="exact"/>
        <w:rPr>
          <w:sz w:val="24"/>
          <w:szCs w:val="24"/>
          <w:color w:val="auto"/>
        </w:rPr>
      </w:pPr>
    </w:p>
    <w:p>
      <w:pPr>
        <w:jc w:val="center"/>
        <w:ind w:right="-79"/>
        <w:spacing w:after="0"/>
        <w:rPr>
          <w:sz w:val="20"/>
          <w:szCs w:val="20"/>
          <w:color w:val="auto"/>
        </w:rPr>
      </w:pPr>
      <w:r>
        <w:rPr>
          <w:rFonts w:ascii="Arial" w:cs="Arial" w:eastAsia="Arial" w:hAnsi="Arial"/>
          <w:sz w:val="18"/>
          <w:szCs w:val="18"/>
          <w:b w:val="1"/>
          <w:bCs w:val="1"/>
          <w:color w:val="auto"/>
        </w:rPr>
        <w:t>800-946-9185</w:t>
      </w:r>
    </w:p>
    <w:p>
      <w:pPr>
        <w:spacing w:after="0" w:line="27" w:lineRule="exact"/>
        <w:rPr>
          <w:sz w:val="24"/>
          <w:szCs w:val="24"/>
          <w:color w:val="auto"/>
        </w:rPr>
      </w:pPr>
    </w:p>
    <w:p>
      <w:pPr>
        <w:jc w:val="center"/>
        <w:ind w:right="-79"/>
        <w:spacing w:after="0"/>
        <w:rPr>
          <w:sz w:val="20"/>
          <w:szCs w:val="20"/>
          <w:color w:val="auto"/>
        </w:rPr>
      </w:pPr>
      <w:r>
        <w:rPr>
          <w:rFonts w:ascii="Arial" w:cs="Arial" w:eastAsia="Arial" w:hAnsi="Arial"/>
          <w:sz w:val="18"/>
          <w:szCs w:val="18"/>
          <w:color w:val="auto"/>
        </w:rPr>
        <w:t>(Registrant’s telephone number, including area code)</w:t>
      </w:r>
    </w:p>
    <w:p>
      <w:pPr>
        <w:spacing w:after="0" w:line="207" w:lineRule="exact"/>
        <w:rPr>
          <w:sz w:val="24"/>
          <w:szCs w:val="24"/>
          <w:color w:val="auto"/>
        </w:rPr>
      </w:pPr>
    </w:p>
    <w:p>
      <w:pPr>
        <w:jc w:val="center"/>
        <w:ind w:right="-79"/>
        <w:spacing w:after="0"/>
        <w:rPr>
          <w:sz w:val="20"/>
          <w:szCs w:val="20"/>
          <w:color w:val="auto"/>
        </w:rPr>
      </w:pPr>
      <w:r>
        <w:rPr>
          <w:rFonts w:ascii="Arial" w:cs="Arial" w:eastAsia="Arial" w:hAnsi="Arial"/>
          <w:sz w:val="18"/>
          <w:szCs w:val="18"/>
          <w:b w:val="1"/>
          <w:bCs w:val="1"/>
          <w:color w:val="auto"/>
        </w:rPr>
        <w:t>N/A</w:t>
      </w:r>
    </w:p>
    <w:p>
      <w:pPr>
        <w:spacing w:after="0" w:line="27" w:lineRule="exact"/>
        <w:rPr>
          <w:sz w:val="24"/>
          <w:szCs w:val="24"/>
          <w:color w:val="auto"/>
        </w:rPr>
      </w:pPr>
    </w:p>
    <w:p>
      <w:pPr>
        <w:jc w:val="center"/>
        <w:ind w:right="-79"/>
        <w:spacing w:after="0"/>
        <w:rPr>
          <w:sz w:val="20"/>
          <w:szCs w:val="20"/>
          <w:color w:val="auto"/>
        </w:rPr>
      </w:pPr>
      <w:r>
        <w:rPr>
          <w:rFonts w:ascii="Arial" w:cs="Arial" w:eastAsia="Arial" w:hAnsi="Arial"/>
          <w:sz w:val="18"/>
          <w:szCs w:val="18"/>
          <w:color w:val="auto"/>
        </w:rPr>
        <w:t>(Former name or former address and former fiscal year, if changed since last report)</w:t>
      </w:r>
    </w:p>
    <w:p>
      <w:pPr>
        <w:spacing w:after="0" w:line="211" w:lineRule="exact"/>
        <w:rPr>
          <w:sz w:val="24"/>
          <w:szCs w:val="24"/>
          <w:color w:val="auto"/>
        </w:rPr>
      </w:pPr>
    </w:p>
    <w:tbl>
      <w:tblPr>
        <w:tblLayout w:type="fixed"/>
        <w:tblInd w:w="0" w:type="dxa"/>
        <w:tblCellMar>
          <w:top w:w="0" w:type="dxa"/>
          <w:left w:w="0" w:type="dxa"/>
          <w:bottom w:w="0" w:type="dxa"/>
          <w:right w:w="0" w:type="dxa"/>
        </w:tblCellMar>
      </w:tblPr>
      <w:tr>
        <w:trPr>
          <w:trHeight w:val="230"/>
        </w:trPr>
        <w:tc>
          <w:tcPr>
            <w:tcW w:w="4620" w:type="dxa"/>
            <w:vAlign w:val="bottom"/>
            <w:gridSpan w:val="3"/>
          </w:tcPr>
          <w:p>
            <w:pPr>
              <w:spacing w:after="0"/>
              <w:rPr>
                <w:sz w:val="20"/>
                <w:szCs w:val="20"/>
                <w:color w:val="auto"/>
              </w:rPr>
            </w:pPr>
            <w:r>
              <w:rPr>
                <w:rFonts w:ascii="Arial" w:cs="Arial" w:eastAsia="Arial" w:hAnsi="Arial"/>
                <w:sz w:val="18"/>
                <w:szCs w:val="18"/>
                <w:color w:val="auto"/>
              </w:rPr>
              <w:t>Securities registered pursuant to Section 12(b) of the Act:</w:t>
            </w:r>
          </w:p>
        </w:tc>
        <w:tc>
          <w:tcPr>
            <w:tcW w:w="480" w:type="dxa"/>
            <w:vAlign w:val="bottom"/>
          </w:tcPr>
          <w:p>
            <w:pPr>
              <w:spacing w:after="0"/>
              <w:rPr>
                <w:sz w:val="20"/>
                <w:szCs w:val="20"/>
                <w:color w:val="auto"/>
              </w:rPr>
            </w:pPr>
          </w:p>
        </w:tc>
        <w:tc>
          <w:tcPr>
            <w:tcW w:w="1180" w:type="dxa"/>
            <w:vAlign w:val="bottom"/>
          </w:tcPr>
          <w:p>
            <w:pPr>
              <w:spacing w:after="0"/>
              <w:rPr>
                <w:sz w:val="20"/>
                <w:szCs w:val="20"/>
                <w:color w:val="auto"/>
              </w:rPr>
            </w:pPr>
          </w:p>
        </w:tc>
        <w:tc>
          <w:tcPr>
            <w:tcW w:w="1500" w:type="dxa"/>
            <w:vAlign w:val="bottom"/>
          </w:tcPr>
          <w:p>
            <w:pPr>
              <w:spacing w:after="0"/>
              <w:rPr>
                <w:sz w:val="20"/>
                <w:szCs w:val="20"/>
                <w:color w:val="auto"/>
              </w:rPr>
            </w:pPr>
          </w:p>
        </w:tc>
        <w:tc>
          <w:tcPr>
            <w:tcW w:w="3340" w:type="dxa"/>
            <w:vAlign w:val="bottom"/>
          </w:tcPr>
          <w:p>
            <w:pPr>
              <w:spacing w:after="0"/>
              <w:rPr>
                <w:sz w:val="20"/>
                <w:szCs w:val="20"/>
                <w:color w:val="auto"/>
              </w:rPr>
            </w:pPr>
          </w:p>
        </w:tc>
      </w:tr>
      <w:tr>
        <w:trPr>
          <w:trHeight w:val="391"/>
        </w:trPr>
        <w:tc>
          <w:tcPr>
            <w:tcW w:w="1180" w:type="dxa"/>
            <w:vAlign w:val="bottom"/>
          </w:tcPr>
          <w:p>
            <w:pPr>
              <w:spacing w:after="0"/>
              <w:rPr>
                <w:sz w:val="24"/>
                <w:szCs w:val="24"/>
                <w:color w:val="auto"/>
              </w:rPr>
            </w:pPr>
          </w:p>
        </w:tc>
        <w:tc>
          <w:tcPr>
            <w:tcW w:w="3440" w:type="dxa"/>
            <w:vAlign w:val="bottom"/>
            <w:gridSpan w:val="2"/>
          </w:tcPr>
          <w:p>
            <w:pPr>
              <w:jc w:val="center"/>
              <w:ind w:right="2080"/>
              <w:spacing w:after="0"/>
              <w:rPr>
                <w:sz w:val="20"/>
                <w:szCs w:val="20"/>
                <w:color w:val="auto"/>
              </w:rPr>
            </w:pPr>
            <w:r>
              <w:rPr>
                <w:rFonts w:ascii="Arial" w:cs="Arial" w:eastAsia="Arial" w:hAnsi="Arial"/>
                <w:sz w:val="18"/>
                <w:szCs w:val="18"/>
                <w:color w:val="auto"/>
                <w:w w:val="90"/>
              </w:rPr>
              <w:t>Title of Each Class</w:t>
            </w:r>
          </w:p>
        </w:tc>
        <w:tc>
          <w:tcPr>
            <w:tcW w:w="3160" w:type="dxa"/>
            <w:vAlign w:val="bottom"/>
            <w:gridSpan w:val="3"/>
          </w:tcPr>
          <w:p>
            <w:pPr>
              <w:jc w:val="center"/>
              <w:ind w:right="1020"/>
              <w:spacing w:after="0"/>
              <w:rPr>
                <w:sz w:val="20"/>
                <w:szCs w:val="20"/>
                <w:color w:val="auto"/>
              </w:rPr>
            </w:pPr>
            <w:r>
              <w:rPr>
                <w:rFonts w:ascii="Arial" w:cs="Arial" w:eastAsia="Arial" w:hAnsi="Arial"/>
                <w:sz w:val="18"/>
                <w:szCs w:val="18"/>
                <w:color w:val="auto"/>
                <w:w w:val="93"/>
              </w:rPr>
              <w:t>Trading Symbol</w:t>
            </w:r>
          </w:p>
        </w:tc>
        <w:tc>
          <w:tcPr>
            <w:tcW w:w="3340" w:type="dxa"/>
            <w:vAlign w:val="bottom"/>
          </w:tcPr>
          <w:p>
            <w:pPr>
              <w:jc w:val="center"/>
              <w:spacing w:after="0"/>
              <w:rPr>
                <w:sz w:val="20"/>
                <w:szCs w:val="20"/>
                <w:color w:val="auto"/>
              </w:rPr>
            </w:pPr>
            <w:r>
              <w:rPr>
                <w:rFonts w:ascii="Arial" w:cs="Arial" w:eastAsia="Arial" w:hAnsi="Arial"/>
                <w:sz w:val="18"/>
                <w:szCs w:val="18"/>
                <w:color w:val="auto"/>
                <w:w w:val="89"/>
              </w:rPr>
              <w:t>Name of Each Exchange on Which Registered</w:t>
            </w:r>
          </w:p>
        </w:tc>
      </w:tr>
      <w:tr>
        <w:trPr>
          <w:trHeight w:val="237"/>
        </w:trPr>
        <w:tc>
          <w:tcPr>
            <w:tcW w:w="1180" w:type="dxa"/>
            <w:vAlign w:val="bottom"/>
          </w:tcPr>
          <w:p>
            <w:pPr>
              <w:spacing w:after="0"/>
              <w:rPr>
                <w:sz w:val="20"/>
                <w:szCs w:val="20"/>
                <w:color w:val="auto"/>
              </w:rPr>
            </w:pPr>
          </w:p>
        </w:tc>
        <w:tc>
          <w:tcPr>
            <w:tcW w:w="1360" w:type="dxa"/>
            <w:vAlign w:val="bottom"/>
            <w:tcBorders>
              <w:top w:val="single" w:sz="8" w:color="auto"/>
            </w:tcBorders>
          </w:tcPr>
          <w:p>
            <w:pPr>
              <w:jc w:val="center"/>
              <w:spacing w:after="0"/>
              <w:rPr>
                <w:sz w:val="20"/>
                <w:szCs w:val="20"/>
                <w:color w:val="auto"/>
              </w:rPr>
            </w:pPr>
            <w:r>
              <w:rPr>
                <w:rFonts w:ascii="Arial" w:cs="Arial" w:eastAsia="Arial" w:hAnsi="Arial"/>
                <w:sz w:val="18"/>
                <w:szCs w:val="18"/>
                <w:color w:val="auto"/>
                <w:w w:val="90"/>
              </w:rPr>
              <w:t>Common Stock</w:t>
            </w:r>
          </w:p>
        </w:tc>
        <w:tc>
          <w:tcPr>
            <w:tcW w:w="208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1180" w:type="dxa"/>
            <w:vAlign w:val="bottom"/>
            <w:tcBorders>
              <w:top w:val="single" w:sz="8" w:color="auto"/>
            </w:tcBorders>
          </w:tcPr>
          <w:p>
            <w:pPr>
              <w:jc w:val="center"/>
              <w:spacing w:after="0"/>
              <w:rPr>
                <w:sz w:val="20"/>
                <w:szCs w:val="20"/>
                <w:color w:val="auto"/>
              </w:rPr>
            </w:pPr>
            <w:r>
              <w:rPr>
                <w:rFonts w:ascii="Arial" w:cs="Arial" w:eastAsia="Arial" w:hAnsi="Arial"/>
                <w:sz w:val="18"/>
                <w:szCs w:val="18"/>
                <w:color w:val="auto"/>
                <w:w w:val="91"/>
              </w:rPr>
              <w:t>CNSP</w:t>
            </w:r>
          </w:p>
        </w:tc>
        <w:tc>
          <w:tcPr>
            <w:tcW w:w="1500" w:type="dxa"/>
            <w:vAlign w:val="bottom"/>
          </w:tcPr>
          <w:p>
            <w:pPr>
              <w:spacing w:after="0"/>
              <w:rPr>
                <w:sz w:val="20"/>
                <w:szCs w:val="20"/>
                <w:color w:val="auto"/>
              </w:rPr>
            </w:pPr>
          </w:p>
        </w:tc>
        <w:tc>
          <w:tcPr>
            <w:tcW w:w="3340" w:type="dxa"/>
            <w:vAlign w:val="bottom"/>
            <w:tcBorders>
              <w:top w:val="single" w:sz="8" w:color="auto"/>
            </w:tcBorders>
          </w:tcPr>
          <w:p>
            <w:pPr>
              <w:jc w:val="center"/>
              <w:spacing w:after="0"/>
              <w:rPr>
                <w:sz w:val="20"/>
                <w:szCs w:val="20"/>
                <w:color w:val="auto"/>
              </w:rPr>
            </w:pPr>
            <w:r>
              <w:rPr>
                <w:rFonts w:ascii="Arial" w:cs="Arial" w:eastAsia="Arial" w:hAnsi="Arial"/>
                <w:sz w:val="18"/>
                <w:szCs w:val="18"/>
                <w:color w:val="auto"/>
                <w:w w:val="95"/>
              </w:rPr>
              <w:t>The NASDAQ Stock Market LLC</w:t>
            </w:r>
          </w:p>
        </w:tc>
      </w:tr>
    </w:tbl>
    <w:p>
      <w:pPr>
        <w:spacing w:after="0" w:line="202" w:lineRule="exact"/>
        <w:rPr>
          <w:sz w:val="24"/>
          <w:szCs w:val="24"/>
          <w:color w:val="auto"/>
        </w:rPr>
      </w:pPr>
    </w:p>
    <w:p>
      <w:pPr>
        <w:spacing w:after="0" w:line="230" w:lineRule="exact"/>
        <w:rPr>
          <w:sz w:val="20"/>
          <w:szCs w:val="20"/>
          <w:color w:val="auto"/>
        </w:rPr>
      </w:pPr>
      <w:r>
        <w:rPr>
          <w:rFonts w:ascii="Arial" w:cs="Arial" w:eastAsia="Arial" w:hAnsi="Arial"/>
          <w:sz w:val="18"/>
          <w:szCs w:val="18"/>
          <w:color w:val="auto"/>
        </w:rPr>
        <w:t xml:space="preserve">Indicate by check mark whether the registrant (1)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cs="MS PGothic" w:eastAsia="MS PGothic" w:hAnsi="MS PGothic"/>
          <w:sz w:val="18"/>
          <w:szCs w:val="18"/>
          <w:color w:val="auto"/>
        </w:rPr>
        <w:t>☒</w:t>
      </w:r>
      <w:r>
        <w:rPr>
          <w:rFonts w:ascii="Arial" w:cs="Arial" w:eastAsia="Arial" w:hAnsi="Arial"/>
          <w:sz w:val="18"/>
          <w:szCs w:val="18"/>
          <w:color w:val="auto"/>
        </w:rPr>
        <w:t xml:space="preserve"> No </w:t>
      </w:r>
      <w:r>
        <w:rPr>
          <w:rFonts w:ascii="MS PGothic" w:cs="MS PGothic" w:eastAsia="MS PGothic" w:hAnsi="MS PGothic"/>
          <w:sz w:val="18"/>
          <w:szCs w:val="18"/>
          <w:color w:val="auto"/>
        </w:rPr>
        <w:t>☐</w:t>
      </w:r>
    </w:p>
    <w:p>
      <w:pPr>
        <w:spacing w:after="0" w:line="176" w:lineRule="exact"/>
        <w:rPr>
          <w:sz w:val="24"/>
          <w:szCs w:val="24"/>
          <w:color w:val="auto"/>
        </w:rPr>
      </w:pPr>
    </w:p>
    <w:p>
      <w:pPr>
        <w:ind w:right="60"/>
        <w:spacing w:after="0" w:line="230" w:lineRule="exact"/>
        <w:rPr>
          <w:sz w:val="20"/>
          <w:szCs w:val="20"/>
          <w:color w:val="auto"/>
        </w:rPr>
      </w:pPr>
      <w:r>
        <w:rPr>
          <w:rFonts w:ascii="Arial" w:cs="Arial" w:eastAsia="Arial" w:hAnsi="Arial"/>
          <w:sz w:val="18"/>
          <w:szCs w:val="18"/>
          <w:color w:val="auto"/>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cs="MS PGothic" w:eastAsia="MS PGothic" w:hAnsi="MS PGothic"/>
          <w:sz w:val="18"/>
          <w:szCs w:val="18"/>
          <w:color w:val="auto"/>
        </w:rPr>
        <w:t>☒</w:t>
      </w:r>
      <w:r>
        <w:rPr>
          <w:rFonts w:ascii="Arial" w:cs="Arial" w:eastAsia="Arial" w:hAnsi="Arial"/>
          <w:sz w:val="18"/>
          <w:szCs w:val="18"/>
          <w:color w:val="auto"/>
        </w:rPr>
        <w:t xml:space="preserve"> No </w:t>
      </w:r>
      <w:r>
        <w:rPr>
          <w:rFonts w:ascii="MS PGothic" w:cs="MS PGothic" w:eastAsia="MS PGothic" w:hAnsi="MS PGothic"/>
          <w:sz w:val="18"/>
          <w:szCs w:val="18"/>
          <w:color w:val="auto"/>
        </w:rPr>
        <w:t>☐</w:t>
      </w:r>
    </w:p>
    <w:p>
      <w:pPr>
        <w:spacing w:after="0" w:line="176" w:lineRule="exact"/>
        <w:rPr>
          <w:sz w:val="24"/>
          <w:szCs w:val="24"/>
          <w:color w:val="auto"/>
        </w:rPr>
      </w:pPr>
    </w:p>
    <w:p>
      <w:pPr>
        <w:ind w:right="280"/>
        <w:spacing w:after="0" w:line="263" w:lineRule="auto"/>
        <w:rPr>
          <w:sz w:val="20"/>
          <w:szCs w:val="20"/>
          <w:color w:val="auto"/>
        </w:rPr>
      </w:pPr>
      <w:r>
        <w:rPr>
          <w:rFonts w:ascii="Arial" w:cs="Arial" w:eastAsia="Arial" w:hAnsi="Arial"/>
          <w:sz w:val="18"/>
          <w:szCs w:val="18"/>
          <w:color w:val="auto"/>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pPr>
        <w:sectPr>
          <w:pgSz w:w="11900" w:h="16838" w:orient="portrait"/>
          <w:cols w:equalWidth="0" w:num="1">
            <w:col w:w="11180"/>
          </w:cols>
          <w:pgMar w:left="320" w:top="233" w:right="399" w:bottom="1440" w:gutter="0" w:footer="0" w:header="0"/>
        </w:sectPr>
      </w:pPr>
    </w:p>
    <w:p>
      <w:pPr>
        <w:spacing w:after="0" w:line="139" w:lineRule="exact"/>
        <w:rPr>
          <w:sz w:val="24"/>
          <w:szCs w:val="24"/>
          <w:color w:val="auto"/>
        </w:rPr>
      </w:pPr>
    </w:p>
    <w:p>
      <w:pPr>
        <w:spacing w:after="0" w:line="207" w:lineRule="exact"/>
        <w:rPr>
          <w:sz w:val="20"/>
          <w:szCs w:val="20"/>
          <w:color w:val="auto"/>
        </w:rPr>
      </w:pPr>
      <w:r>
        <w:rPr>
          <w:rFonts w:ascii="Arial" w:cs="Arial" w:eastAsia="Arial" w:hAnsi="Arial"/>
          <w:sz w:val="18"/>
          <w:szCs w:val="18"/>
          <w:color w:val="auto"/>
        </w:rPr>
        <w:t xml:space="preserve">Large 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line="207" w:lineRule="exact"/>
        <w:rPr>
          <w:sz w:val="20"/>
          <w:szCs w:val="20"/>
          <w:color w:val="auto"/>
        </w:rPr>
      </w:pPr>
      <w:r>
        <w:rPr>
          <w:rFonts w:ascii="Arial" w:cs="Arial" w:eastAsia="Arial" w:hAnsi="Arial"/>
          <w:sz w:val="18"/>
          <w:szCs w:val="18"/>
          <w:color w:val="auto"/>
        </w:rPr>
        <w:t xml:space="preserve">Non-accelerated Filer </w:t>
      </w:r>
      <w:r>
        <w:rPr>
          <w:rFonts w:ascii="MS PGothic" w:cs="MS PGothic" w:eastAsia="MS PGothic" w:hAnsi="MS PGothic"/>
          <w:sz w:val="18"/>
          <w:szCs w:val="18"/>
          <w:color w:val="auto"/>
        </w:rPr>
        <w:t>☒</w:t>
      </w:r>
    </w:p>
    <w:p>
      <w:pPr>
        <w:spacing w:after="0" w:line="9" w:lineRule="exact"/>
        <w:rPr>
          <w:sz w:val="24"/>
          <w:szCs w:val="24"/>
          <w:color w:val="auto"/>
        </w:rPr>
      </w:pPr>
    </w:p>
    <w:p>
      <w:pPr>
        <w:spacing w:after="0" w:line="184" w:lineRule="exact"/>
        <w:rPr>
          <w:sz w:val="20"/>
          <w:szCs w:val="20"/>
          <w:color w:val="auto"/>
        </w:rPr>
      </w:pPr>
      <w:r>
        <w:rPr>
          <w:rFonts w:ascii="Arial" w:cs="Arial" w:eastAsia="Arial" w:hAnsi="Arial"/>
          <w:sz w:val="16"/>
          <w:szCs w:val="16"/>
          <w:color w:val="auto"/>
        </w:rPr>
        <w:t xml:space="preserve">Emerging Growth Company </w:t>
      </w:r>
      <w:r>
        <w:rPr>
          <w:rFonts w:ascii="MS PGothic" w:cs="MS PGothic" w:eastAsia="MS PGothic" w:hAnsi="MS PGothic"/>
          <w:sz w:val="16"/>
          <w:szCs w:val="16"/>
          <w:color w:val="auto"/>
        </w:rPr>
        <w:t>☒</w:t>
      </w:r>
    </w:p>
    <w:p>
      <w:pPr>
        <w:spacing w:after="0" w:line="20" w:lineRule="exact"/>
        <w:rPr>
          <w:sz w:val="24"/>
          <w:szCs w:val="24"/>
          <w:color w:val="auto"/>
        </w:rPr>
      </w:pPr>
      <w:r>
        <w:rPr>
          <w:sz w:val="24"/>
          <w:szCs w:val="24"/>
          <w:color w:val="auto"/>
        </w:rPr>
        <w:br w:type="column"/>
      </w:r>
    </w:p>
    <w:p>
      <w:pPr>
        <w:spacing w:after="0" w:line="119" w:lineRule="exact"/>
        <w:rPr>
          <w:sz w:val="24"/>
          <w:szCs w:val="24"/>
          <w:color w:val="auto"/>
        </w:rPr>
      </w:pPr>
    </w:p>
    <w:p>
      <w:pPr>
        <w:spacing w:after="0" w:line="207" w:lineRule="exact"/>
        <w:rPr>
          <w:sz w:val="20"/>
          <w:szCs w:val="20"/>
          <w:color w:val="auto"/>
        </w:rPr>
      </w:pPr>
      <w:r>
        <w:rPr>
          <w:rFonts w:ascii="Arial" w:cs="Arial" w:eastAsia="Arial" w:hAnsi="Arial"/>
          <w:sz w:val="18"/>
          <w:szCs w:val="18"/>
          <w:color w:val="auto"/>
        </w:rPr>
        <w:t xml:space="preserve">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line="184" w:lineRule="exact"/>
        <w:rPr>
          <w:sz w:val="20"/>
          <w:szCs w:val="20"/>
          <w:color w:val="auto"/>
        </w:rPr>
      </w:pPr>
      <w:r>
        <w:rPr>
          <w:rFonts w:ascii="Arial" w:cs="Arial" w:eastAsia="Arial" w:hAnsi="Arial"/>
          <w:sz w:val="16"/>
          <w:szCs w:val="16"/>
          <w:color w:val="auto"/>
        </w:rPr>
        <w:t xml:space="preserve">Smaller reporting company </w:t>
      </w:r>
      <w:r>
        <w:rPr>
          <w:rFonts w:ascii="MS PGothic" w:cs="MS PGothic" w:eastAsia="MS PGothic" w:hAnsi="MS PGothic"/>
          <w:sz w:val="16"/>
          <w:szCs w:val="16"/>
          <w:color w:val="auto"/>
        </w:rPr>
        <w:t>☒</w:t>
      </w:r>
    </w:p>
    <w:p>
      <w:pPr>
        <w:spacing w:after="0" w:line="415" w:lineRule="exact"/>
        <w:rPr>
          <w:sz w:val="24"/>
          <w:szCs w:val="24"/>
          <w:color w:val="auto"/>
        </w:rPr>
      </w:pPr>
    </w:p>
    <w:p>
      <w:pPr>
        <w:sectPr>
          <w:pgSz w:w="11900" w:h="16838" w:orient="portrait"/>
          <w:cols w:equalWidth="0" w:num="2">
            <w:col w:w="6820" w:space="720"/>
            <w:col w:w="3640"/>
          </w:cols>
          <w:pgMar w:left="320" w:top="233" w:right="399" w:bottom="1440" w:gutter="0" w:footer="0" w:header="0"/>
          <w:type w:val="continuous"/>
        </w:sectPr>
      </w:pPr>
    </w:p>
    <w:p>
      <w:pPr>
        <w:spacing w:after="0" w:line="32" w:lineRule="exact"/>
        <w:rPr>
          <w:sz w:val="24"/>
          <w:szCs w:val="24"/>
          <w:color w:val="auto"/>
        </w:rPr>
      </w:pPr>
    </w:p>
    <w:p>
      <w:pPr>
        <w:ind w:right="100"/>
        <w:spacing w:after="0" w:line="238" w:lineRule="exact"/>
        <w:rPr>
          <w:sz w:val="20"/>
          <w:szCs w:val="20"/>
          <w:color w:val="auto"/>
        </w:rPr>
      </w:pPr>
      <w:r>
        <w:rPr>
          <w:rFonts w:ascii="Arial" w:cs="Arial" w:eastAsia="Arial" w:hAnsi="Arial"/>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29" w:lineRule="exact"/>
        <w:rPr>
          <w:sz w:val="24"/>
          <w:szCs w:val="24"/>
          <w:color w:val="auto"/>
        </w:rPr>
      </w:pPr>
    </w:p>
    <w:p>
      <w:pPr>
        <w:spacing w:after="0" w:line="196" w:lineRule="exact"/>
        <w:tabs>
          <w:tab w:leader="none" w:pos="8860" w:val="left"/>
        </w:tabs>
        <w:rPr>
          <w:sz w:val="20"/>
          <w:szCs w:val="20"/>
          <w:color w:val="auto"/>
        </w:rPr>
      </w:pPr>
      <w:r>
        <w:rPr>
          <w:rFonts w:ascii="Arial" w:cs="Arial" w:eastAsia="Arial" w:hAnsi="Arial"/>
          <w:sz w:val="17"/>
          <w:szCs w:val="17"/>
          <w:color w:val="auto"/>
        </w:rPr>
        <w:t xml:space="preserve">Indicate by check mark whether the registrant is a shell company (as defined in Rule 12b-2 of the Exchange Act). Yes </w:t>
      </w:r>
      <w:r>
        <w:rPr>
          <w:rFonts w:ascii="MS PGothic" w:cs="MS PGothic" w:eastAsia="MS PGothic" w:hAnsi="MS PGothic"/>
          <w:sz w:val="17"/>
          <w:szCs w:val="17"/>
          <w:color w:val="auto"/>
        </w:rPr>
        <w:t>☐</w:t>
      </w:r>
      <w:r>
        <w:rPr>
          <w:sz w:val="20"/>
          <w:szCs w:val="20"/>
          <w:color w:val="auto"/>
        </w:rPr>
        <w:tab/>
      </w:r>
      <w:r>
        <w:rPr>
          <w:rFonts w:ascii="Arial" w:cs="Arial" w:eastAsia="Arial" w:hAnsi="Arial"/>
          <w:sz w:val="16"/>
          <w:szCs w:val="16"/>
          <w:color w:val="auto"/>
        </w:rPr>
        <w:t xml:space="preserve">No </w:t>
      </w:r>
      <w:r>
        <w:rPr>
          <w:rFonts w:ascii="MS PGothic" w:cs="MS PGothic" w:eastAsia="MS PGothic" w:hAnsi="MS PGothic"/>
          <w:sz w:val="16"/>
          <w:szCs w:val="16"/>
          <w:color w:val="auto"/>
        </w:rPr>
        <w:t>☒</w:t>
      </w:r>
    </w:p>
    <w:p>
      <w:pPr>
        <w:spacing w:after="0" w:line="281" w:lineRule="exact"/>
        <w:rPr>
          <w:sz w:val="24"/>
          <w:szCs w:val="24"/>
          <w:color w:val="auto"/>
        </w:rPr>
      </w:pPr>
    </w:p>
    <w:p>
      <w:pPr>
        <w:spacing w:after="0"/>
        <w:rPr>
          <w:sz w:val="20"/>
          <w:szCs w:val="20"/>
          <w:color w:val="auto"/>
        </w:rPr>
      </w:pPr>
      <w:r>
        <w:rPr>
          <w:rFonts w:ascii="Arial" w:cs="Arial" w:eastAsia="Arial" w:hAnsi="Arial"/>
          <w:sz w:val="18"/>
          <w:szCs w:val="18"/>
          <w:color w:val="auto"/>
        </w:rPr>
        <w:t>The number of shares outstanding of the registrant’s common stock, par value $0.001 per share, as of August 11, 2023, was 4,201,930.</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494665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180"/>
          </w:cols>
          <w:pgMar w:left="320" w:top="233" w:right="399" w:bottom="1440" w:gutter="0" w:footer="0" w:header="0"/>
          <w:type w:val="continuous"/>
        </w:sectPr>
      </w:pPr>
    </w:p>
    <w:bookmarkStart w:id="1" w:name="page2"/>
    <w:bookmarkEnd w:id="1"/>
    <w:tbl>
      <w:tblPr>
        <w:tblLayout w:type="fixed"/>
        <w:tblInd w:w="0" w:type="dxa"/>
        <w:tblCellMar>
          <w:top w:w="0" w:type="dxa"/>
          <w:left w:w="0" w:type="dxa"/>
          <w:bottom w:w="0" w:type="dxa"/>
          <w:right w:w="0" w:type="dxa"/>
        </w:tblCellMar>
      </w:tblPr>
      <w:tr>
        <w:trPr>
          <w:trHeight w:val="234"/>
        </w:trPr>
        <w:tc>
          <w:tcPr>
            <w:tcW w:w="760" w:type="dxa"/>
            <w:vAlign w:val="bottom"/>
          </w:tcPr>
          <w:p>
            <w:pPr>
              <w:spacing w:after="0"/>
              <w:rPr>
                <w:sz w:val="20"/>
                <w:szCs w:val="20"/>
                <w:color w:val="auto"/>
              </w:rPr>
            </w:pPr>
          </w:p>
        </w:tc>
        <w:tc>
          <w:tcPr>
            <w:tcW w:w="3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540" w:type="dxa"/>
            <w:vAlign w:val="bottom"/>
          </w:tcPr>
          <w:p>
            <w:pPr>
              <w:spacing w:after="0"/>
              <w:rPr>
                <w:sz w:val="20"/>
                <w:szCs w:val="20"/>
                <w:color w:val="auto"/>
              </w:rPr>
            </w:pPr>
          </w:p>
        </w:tc>
        <w:tc>
          <w:tcPr>
            <w:tcW w:w="980" w:type="dxa"/>
            <w:vAlign w:val="bottom"/>
          </w:tcPr>
          <w:p>
            <w:pPr>
              <w:spacing w:after="0"/>
              <w:rPr>
                <w:sz w:val="20"/>
                <w:szCs w:val="20"/>
                <w:color w:val="auto"/>
              </w:rPr>
            </w:pPr>
          </w:p>
        </w:tc>
        <w:tc>
          <w:tcPr>
            <w:tcW w:w="6240" w:type="dxa"/>
            <w:vAlign w:val="bottom"/>
            <w:gridSpan w:val="8"/>
          </w:tcPr>
          <w:p>
            <w:pPr>
              <w:ind w:left="220"/>
              <w:spacing w:after="0"/>
              <w:rPr>
                <w:sz w:val="20"/>
                <w:szCs w:val="20"/>
                <w:color w:val="auto"/>
              </w:rPr>
            </w:pPr>
            <w:r>
              <w:rPr>
                <w:rFonts w:ascii="Arial" w:cs="Arial" w:eastAsia="Arial" w:hAnsi="Arial"/>
                <w:sz w:val="18"/>
                <w:szCs w:val="18"/>
                <w:b w:val="1"/>
                <w:bCs w:val="1"/>
                <w:color w:val="auto"/>
              </w:rPr>
              <w:t>TABLE OF CONTENTS</w:t>
            </w:r>
          </w:p>
        </w:tc>
        <w:tc>
          <w:tcPr>
            <w:tcW w:w="56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10680" w:type="dxa"/>
            <w:vAlign w:val="bottom"/>
            <w:gridSpan w:val="20"/>
            <w:vMerge w:val="restart"/>
          </w:tcPr>
          <w:p>
            <w:pPr>
              <w:spacing w:after="0"/>
              <w:rPr>
                <w:sz w:val="20"/>
                <w:szCs w:val="20"/>
                <w:color w:val="auto"/>
              </w:rPr>
            </w:pPr>
            <w:r>
              <w:rPr>
                <w:rFonts w:ascii="Arial" w:cs="Arial" w:eastAsia="Arial" w:hAnsi="Arial"/>
                <w:sz w:val="18"/>
                <w:szCs w:val="18"/>
                <w:color w:val="0000EE"/>
              </w:rPr>
              <w:t>PART I FINANCIAL INFORMATION</w:t>
            </w:r>
          </w:p>
        </w:tc>
        <w:tc>
          <w:tcPr>
            <w:tcW w:w="560" w:type="dxa"/>
            <w:vAlign w:val="bottom"/>
            <w:tcBorders>
              <w:bottom w:val="single" w:sz="8" w:color="auto"/>
            </w:tcBorders>
          </w:tcPr>
          <w:p>
            <w:pPr>
              <w:jc w:val="right"/>
              <w:ind w:right="10"/>
              <w:spacing w:after="0"/>
              <w:rPr>
                <w:sz w:val="20"/>
                <w:szCs w:val="20"/>
                <w:color w:val="auto"/>
              </w:rPr>
            </w:pPr>
            <w:r>
              <w:rPr>
                <w:rFonts w:ascii="Arial" w:cs="Arial" w:eastAsia="Arial" w:hAnsi="Arial"/>
                <w:sz w:val="18"/>
                <w:szCs w:val="18"/>
                <w:color w:val="auto"/>
              </w:rPr>
              <w:t>Page</w:t>
            </w:r>
          </w:p>
        </w:tc>
        <w:tc>
          <w:tcPr>
            <w:tcW w:w="0" w:type="dxa"/>
            <w:vAlign w:val="bottom"/>
          </w:tcPr>
          <w:p>
            <w:pPr>
              <w:spacing w:after="0"/>
              <w:rPr>
                <w:sz w:val="1"/>
                <w:szCs w:val="1"/>
                <w:color w:val="auto"/>
              </w:rPr>
            </w:pPr>
          </w:p>
        </w:tc>
      </w:tr>
      <w:tr>
        <w:trPr>
          <w:trHeight w:val="169"/>
        </w:trPr>
        <w:tc>
          <w:tcPr>
            <w:tcW w:w="10680" w:type="dxa"/>
            <w:vAlign w:val="bottom"/>
            <w:gridSpan w:val="20"/>
            <w:vMerge w:val="continue"/>
          </w:tcPr>
          <w:p>
            <w:pPr>
              <w:spacing w:after="0"/>
              <w:rPr>
                <w:sz w:val="14"/>
                <w:szCs w:val="14"/>
                <w:color w:val="auto"/>
              </w:rPr>
            </w:pPr>
          </w:p>
        </w:tc>
        <w:tc>
          <w:tcPr>
            <w:tcW w:w="56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412"/>
        </w:trPr>
        <w:tc>
          <w:tcPr>
            <w:tcW w:w="1140" w:type="dxa"/>
            <w:vAlign w:val="bottom"/>
            <w:tcBorders>
              <w:top w:val="single" w:sz="8" w:color="0000EE"/>
            </w:tcBorders>
            <w:gridSpan w:val="2"/>
          </w:tcPr>
          <w:p>
            <w:pPr>
              <w:spacing w:after="0"/>
              <w:rPr>
                <w:sz w:val="20"/>
                <w:szCs w:val="20"/>
                <w:color w:val="auto"/>
              </w:rPr>
            </w:pPr>
            <w:r>
              <w:rPr>
                <w:rFonts w:ascii="Arial" w:cs="Arial" w:eastAsia="Arial" w:hAnsi="Arial"/>
                <w:sz w:val="18"/>
                <w:szCs w:val="18"/>
                <w:color w:val="auto"/>
              </w:rPr>
              <w:t>Item 1.</w:t>
            </w:r>
          </w:p>
        </w:tc>
        <w:tc>
          <w:tcPr>
            <w:tcW w:w="1700" w:type="dxa"/>
            <w:vAlign w:val="bottom"/>
            <w:tcBorders>
              <w:top w:val="single" w:sz="8" w:color="0000EE"/>
            </w:tcBorders>
            <w:gridSpan w:val="7"/>
          </w:tcPr>
          <w:p>
            <w:pPr>
              <w:spacing w:after="0"/>
              <w:rPr>
                <w:sz w:val="20"/>
                <w:szCs w:val="20"/>
                <w:color w:val="auto"/>
              </w:rPr>
            </w:pPr>
            <w:r>
              <w:rPr>
                <w:rFonts w:ascii="Arial" w:cs="Arial" w:eastAsia="Arial" w:hAnsi="Arial"/>
                <w:sz w:val="18"/>
                <w:szCs w:val="18"/>
                <w:color w:val="0000EE"/>
                <w:w w:val="99"/>
              </w:rPr>
              <w:t>Financial Statements</w:t>
            </w:r>
          </w:p>
        </w:tc>
        <w:tc>
          <w:tcPr>
            <w:tcW w:w="7840" w:type="dxa"/>
            <w:vAlign w:val="bottom"/>
            <w:gridSpan w:val="11"/>
          </w:tcPr>
          <w:p>
            <w:pPr>
              <w:spacing w:after="0"/>
              <w:rPr>
                <w:sz w:val="24"/>
                <w:szCs w:val="24"/>
                <w:color w:val="auto"/>
              </w:rPr>
            </w:pPr>
          </w:p>
        </w:tc>
        <w:tc>
          <w:tcPr>
            <w:tcW w:w="560" w:type="dxa"/>
            <w:vAlign w:val="bottom"/>
          </w:tcPr>
          <w:p>
            <w:pPr>
              <w:jc w:val="right"/>
              <w:spacing w:after="0"/>
              <w:rPr>
                <w:sz w:val="20"/>
                <w:szCs w:val="20"/>
                <w:color w:val="auto"/>
              </w:rPr>
            </w:pPr>
            <w:r>
              <w:rPr>
                <w:rFonts w:ascii="Arial" w:cs="Arial" w:eastAsia="Arial" w:hAnsi="Arial"/>
                <w:sz w:val="18"/>
                <w:szCs w:val="18"/>
                <w:color w:val="auto"/>
              </w:rPr>
              <w:t>3</w:t>
            </w:r>
          </w:p>
        </w:tc>
        <w:tc>
          <w:tcPr>
            <w:tcW w:w="0" w:type="dxa"/>
            <w:vAlign w:val="bottom"/>
          </w:tcPr>
          <w:p>
            <w:pPr>
              <w:spacing w:after="0"/>
              <w:rPr>
                <w:sz w:val="1"/>
                <w:szCs w:val="1"/>
                <w:color w:val="auto"/>
              </w:rPr>
            </w:pPr>
          </w:p>
        </w:tc>
      </w:tr>
      <w:tr>
        <w:trPr>
          <w:trHeight w:val="20"/>
        </w:trPr>
        <w:tc>
          <w:tcPr>
            <w:tcW w:w="76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60" w:type="dxa"/>
            <w:vAlign w:val="bottom"/>
            <w:shd w:val="clear" w:color="auto" w:fill="0000EE"/>
          </w:tcPr>
          <w:p>
            <w:pPr>
              <w:spacing w:after="0" w:line="20" w:lineRule="exact"/>
              <w:rPr>
                <w:sz w:val="1"/>
                <w:szCs w:val="1"/>
                <w:color w:val="auto"/>
              </w:rPr>
            </w:pPr>
          </w:p>
        </w:tc>
        <w:tc>
          <w:tcPr>
            <w:tcW w:w="100" w:type="dxa"/>
            <w:vAlign w:val="bottom"/>
            <w:shd w:val="clear" w:color="auto" w:fill="0000EE"/>
          </w:tcPr>
          <w:p>
            <w:pPr>
              <w:spacing w:after="0" w:line="20" w:lineRule="exact"/>
              <w:rPr>
                <w:sz w:val="1"/>
                <w:szCs w:val="1"/>
                <w:color w:val="auto"/>
              </w:rPr>
            </w:pPr>
          </w:p>
        </w:tc>
        <w:tc>
          <w:tcPr>
            <w:tcW w:w="280" w:type="dxa"/>
            <w:vAlign w:val="bottom"/>
            <w:gridSpan w:val="2"/>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52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76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5180" w:type="dxa"/>
            <w:vAlign w:val="bottom"/>
            <w:tcBorders>
              <w:bottom w:val="single" w:sz="8" w:color="0000EE"/>
            </w:tcBorders>
            <w:gridSpan w:val="13"/>
          </w:tcPr>
          <w:p>
            <w:pPr>
              <w:spacing w:after="0" w:line="196" w:lineRule="exact"/>
              <w:rPr>
                <w:sz w:val="20"/>
                <w:szCs w:val="20"/>
                <w:color w:val="auto"/>
              </w:rPr>
            </w:pPr>
            <w:r>
              <w:rPr>
                <w:rFonts w:ascii="Arial" w:cs="Arial" w:eastAsia="Arial" w:hAnsi="Arial"/>
                <w:sz w:val="18"/>
                <w:szCs w:val="18"/>
                <w:color w:val="0000EE"/>
                <w:w w:val="88"/>
              </w:rPr>
              <w:t>Balance Sheets as of June 30, 2023 and December 31, 2022 (unaudited)</w:t>
            </w:r>
          </w:p>
        </w:tc>
        <w:tc>
          <w:tcPr>
            <w:tcW w:w="4360" w:type="dxa"/>
            <w:vAlign w:val="bottom"/>
            <w:gridSpan w:val="5"/>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3</w:t>
            </w:r>
          </w:p>
        </w:tc>
        <w:tc>
          <w:tcPr>
            <w:tcW w:w="0" w:type="dxa"/>
            <w:vAlign w:val="bottom"/>
          </w:tcPr>
          <w:p>
            <w:pPr>
              <w:spacing w:after="0"/>
              <w:rPr>
                <w:sz w:val="1"/>
                <w:szCs w:val="1"/>
                <w:color w:val="auto"/>
              </w:rPr>
            </w:pPr>
          </w:p>
        </w:tc>
      </w:tr>
      <w:tr>
        <w:trPr>
          <w:trHeight w:val="196"/>
        </w:trPr>
        <w:tc>
          <w:tcPr>
            <w:tcW w:w="76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9540" w:type="dxa"/>
            <w:vAlign w:val="bottom"/>
            <w:gridSpan w:val="18"/>
          </w:tcPr>
          <w:p>
            <w:pPr>
              <w:spacing w:after="0" w:line="196" w:lineRule="exact"/>
              <w:rPr>
                <w:sz w:val="20"/>
                <w:szCs w:val="20"/>
                <w:color w:val="auto"/>
              </w:rPr>
            </w:pPr>
            <w:r>
              <w:rPr>
                <w:rFonts w:ascii="Arial" w:cs="Arial" w:eastAsia="Arial" w:hAnsi="Arial"/>
                <w:sz w:val="18"/>
                <w:szCs w:val="18"/>
                <w:color w:val="0000EE"/>
              </w:rPr>
              <w:t>Statements of Operations for the three and six months ended June 30, 2023 and 2022 (unaudited)</w:t>
            </w: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4</w:t>
            </w:r>
          </w:p>
        </w:tc>
        <w:tc>
          <w:tcPr>
            <w:tcW w:w="0" w:type="dxa"/>
            <w:vAlign w:val="bottom"/>
          </w:tcPr>
          <w:p>
            <w:pPr>
              <w:spacing w:after="0"/>
              <w:rPr>
                <w:sz w:val="1"/>
                <w:szCs w:val="1"/>
                <w:color w:val="auto"/>
              </w:rPr>
            </w:pPr>
          </w:p>
        </w:tc>
      </w:tr>
      <w:tr>
        <w:trPr>
          <w:trHeight w:val="20"/>
        </w:trPr>
        <w:tc>
          <w:tcPr>
            <w:tcW w:w="76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4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60" w:type="dxa"/>
            <w:vAlign w:val="bottom"/>
            <w:shd w:val="clear" w:color="auto" w:fill="0000EE"/>
          </w:tcPr>
          <w:p>
            <w:pPr>
              <w:spacing w:after="0" w:line="20" w:lineRule="exact"/>
              <w:rPr>
                <w:sz w:val="1"/>
                <w:szCs w:val="1"/>
                <w:color w:val="auto"/>
              </w:rPr>
            </w:pPr>
          </w:p>
        </w:tc>
        <w:tc>
          <w:tcPr>
            <w:tcW w:w="380" w:type="dxa"/>
            <w:vAlign w:val="bottom"/>
            <w:gridSpan w:val="3"/>
            <w:shd w:val="clear" w:color="auto" w:fill="0000EE"/>
          </w:tcPr>
          <w:p>
            <w:pPr>
              <w:spacing w:after="0" w:line="20" w:lineRule="exact"/>
              <w:rPr>
                <w:sz w:val="1"/>
                <w:szCs w:val="1"/>
                <w:color w:val="auto"/>
              </w:rPr>
            </w:pPr>
          </w:p>
        </w:tc>
        <w:tc>
          <w:tcPr>
            <w:tcW w:w="540" w:type="dxa"/>
            <w:vAlign w:val="bottom"/>
            <w:shd w:val="clear" w:color="auto" w:fill="0000EE"/>
          </w:tcPr>
          <w:p>
            <w:pPr>
              <w:spacing w:after="0" w:line="20" w:lineRule="exact"/>
              <w:rPr>
                <w:sz w:val="1"/>
                <w:szCs w:val="1"/>
                <w:color w:val="auto"/>
              </w:rPr>
            </w:pPr>
          </w:p>
        </w:tc>
        <w:tc>
          <w:tcPr>
            <w:tcW w:w="980" w:type="dxa"/>
            <w:vAlign w:val="bottom"/>
            <w:shd w:val="clear" w:color="auto" w:fill="0000EE"/>
          </w:tcPr>
          <w:p>
            <w:pPr>
              <w:spacing w:after="0" w:line="20" w:lineRule="exact"/>
              <w:rPr>
                <w:sz w:val="1"/>
                <w:szCs w:val="1"/>
                <w:color w:val="auto"/>
              </w:rPr>
            </w:pPr>
          </w:p>
        </w:tc>
        <w:tc>
          <w:tcPr>
            <w:tcW w:w="104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980" w:type="dxa"/>
            <w:vAlign w:val="bottom"/>
            <w:gridSpan w:val="2"/>
            <w:shd w:val="clear" w:color="auto" w:fill="0000EE"/>
          </w:tcPr>
          <w:p>
            <w:pPr>
              <w:spacing w:after="0" w:line="20" w:lineRule="exact"/>
              <w:rPr>
                <w:sz w:val="1"/>
                <w:szCs w:val="1"/>
                <w:color w:val="auto"/>
              </w:rPr>
            </w:pPr>
          </w:p>
        </w:tc>
        <w:tc>
          <w:tcPr>
            <w:tcW w:w="100" w:type="dxa"/>
            <w:vAlign w:val="bottom"/>
            <w:shd w:val="clear" w:color="auto" w:fill="0000EE"/>
          </w:tcPr>
          <w:p>
            <w:pPr>
              <w:spacing w:after="0" w:line="20" w:lineRule="exact"/>
              <w:rPr>
                <w:sz w:val="1"/>
                <w:szCs w:val="1"/>
                <w:color w:val="auto"/>
              </w:rPr>
            </w:pPr>
          </w:p>
        </w:tc>
        <w:tc>
          <w:tcPr>
            <w:tcW w:w="540" w:type="dxa"/>
            <w:vAlign w:val="bottom"/>
            <w:shd w:val="clear" w:color="auto" w:fill="0000EE"/>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52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76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7020" w:type="dxa"/>
            <w:vAlign w:val="bottom"/>
            <w:tcBorders>
              <w:bottom w:val="single" w:sz="8" w:color="0000EE"/>
            </w:tcBorders>
            <w:gridSpan w:val="17"/>
          </w:tcPr>
          <w:p>
            <w:pPr>
              <w:spacing w:after="0" w:line="196" w:lineRule="exact"/>
              <w:rPr>
                <w:sz w:val="20"/>
                <w:szCs w:val="20"/>
                <w:color w:val="auto"/>
              </w:rPr>
            </w:pPr>
            <w:r>
              <w:rPr>
                <w:rFonts w:ascii="Arial" w:cs="Arial" w:eastAsia="Arial" w:hAnsi="Arial"/>
                <w:sz w:val="18"/>
                <w:szCs w:val="18"/>
                <w:color w:val="0000EE"/>
                <w:w w:val="90"/>
              </w:rPr>
              <w:t>Statements of Stockholders’ Equity for the six months ended June 30, 2023 and 2022 (unaudited)</w:t>
            </w:r>
          </w:p>
        </w:tc>
        <w:tc>
          <w:tcPr>
            <w:tcW w:w="2520" w:type="dxa"/>
            <w:vAlign w:val="bottom"/>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5</w:t>
            </w:r>
          </w:p>
        </w:tc>
        <w:tc>
          <w:tcPr>
            <w:tcW w:w="0" w:type="dxa"/>
            <w:vAlign w:val="bottom"/>
          </w:tcPr>
          <w:p>
            <w:pPr>
              <w:spacing w:after="0"/>
              <w:rPr>
                <w:sz w:val="1"/>
                <w:szCs w:val="1"/>
                <w:color w:val="auto"/>
              </w:rPr>
            </w:pPr>
          </w:p>
        </w:tc>
      </w:tr>
      <w:tr>
        <w:trPr>
          <w:trHeight w:val="196"/>
        </w:trPr>
        <w:tc>
          <w:tcPr>
            <w:tcW w:w="76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6340" w:type="dxa"/>
            <w:vAlign w:val="bottom"/>
            <w:tcBorders>
              <w:bottom w:val="single" w:sz="8" w:color="0000EE"/>
            </w:tcBorders>
            <w:gridSpan w:val="14"/>
          </w:tcPr>
          <w:p>
            <w:pPr>
              <w:spacing w:after="0" w:line="196" w:lineRule="exact"/>
              <w:rPr>
                <w:sz w:val="20"/>
                <w:szCs w:val="20"/>
                <w:color w:val="auto"/>
              </w:rPr>
            </w:pPr>
            <w:r>
              <w:rPr>
                <w:rFonts w:ascii="Arial" w:cs="Arial" w:eastAsia="Arial" w:hAnsi="Arial"/>
                <w:sz w:val="18"/>
                <w:szCs w:val="18"/>
                <w:color w:val="0000EE"/>
                <w:w w:val="89"/>
              </w:rPr>
              <w:t>Statements of Cash Flows for the six months ended June 30, 2023 and 2022 (unaudited)</w:t>
            </w:r>
          </w:p>
        </w:tc>
        <w:tc>
          <w:tcPr>
            <w:tcW w:w="3200" w:type="dxa"/>
            <w:vAlign w:val="bottom"/>
            <w:gridSpan w:val="4"/>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6</w:t>
            </w:r>
          </w:p>
        </w:tc>
        <w:tc>
          <w:tcPr>
            <w:tcW w:w="0" w:type="dxa"/>
            <w:vAlign w:val="bottom"/>
          </w:tcPr>
          <w:p>
            <w:pPr>
              <w:spacing w:after="0"/>
              <w:rPr>
                <w:sz w:val="1"/>
                <w:szCs w:val="1"/>
                <w:color w:val="auto"/>
              </w:rPr>
            </w:pPr>
          </w:p>
        </w:tc>
      </w:tr>
      <w:tr>
        <w:trPr>
          <w:trHeight w:val="196"/>
        </w:trPr>
        <w:tc>
          <w:tcPr>
            <w:tcW w:w="76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3300" w:type="dxa"/>
            <w:vAlign w:val="bottom"/>
            <w:tcBorders>
              <w:bottom w:val="single" w:sz="8" w:color="0000EE"/>
            </w:tcBorders>
            <w:gridSpan w:val="10"/>
          </w:tcPr>
          <w:p>
            <w:pPr>
              <w:spacing w:after="0" w:line="196" w:lineRule="exact"/>
              <w:rPr>
                <w:sz w:val="20"/>
                <w:szCs w:val="20"/>
                <w:color w:val="auto"/>
              </w:rPr>
            </w:pPr>
            <w:r>
              <w:rPr>
                <w:rFonts w:ascii="Arial" w:cs="Arial" w:eastAsia="Arial" w:hAnsi="Arial"/>
                <w:sz w:val="18"/>
                <w:szCs w:val="18"/>
                <w:color w:val="0000EE"/>
                <w:w w:val="89"/>
              </w:rPr>
              <w:t>Notes to the Financial Statements (unaudited)</w:t>
            </w:r>
          </w:p>
        </w:tc>
        <w:tc>
          <w:tcPr>
            <w:tcW w:w="6240" w:type="dxa"/>
            <w:vAlign w:val="bottom"/>
            <w:gridSpan w:val="8"/>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7</w:t>
            </w:r>
          </w:p>
        </w:tc>
        <w:tc>
          <w:tcPr>
            <w:tcW w:w="0" w:type="dxa"/>
            <w:vAlign w:val="bottom"/>
          </w:tcPr>
          <w:p>
            <w:pPr>
              <w:spacing w:after="0"/>
              <w:rPr>
                <w:sz w:val="1"/>
                <w:szCs w:val="1"/>
                <w:color w:val="auto"/>
              </w:rPr>
            </w:pPr>
          </w:p>
        </w:tc>
      </w:tr>
      <w:tr>
        <w:trPr>
          <w:trHeight w:val="196"/>
        </w:trPr>
        <w:tc>
          <w:tcPr>
            <w:tcW w:w="1140" w:type="dxa"/>
            <w:vAlign w:val="bottom"/>
            <w:gridSpan w:val="2"/>
          </w:tcPr>
          <w:p>
            <w:pPr>
              <w:spacing w:after="0" w:line="196" w:lineRule="exact"/>
              <w:rPr>
                <w:sz w:val="20"/>
                <w:szCs w:val="20"/>
                <w:color w:val="auto"/>
              </w:rPr>
            </w:pPr>
            <w:r>
              <w:rPr>
                <w:rFonts w:ascii="Arial" w:cs="Arial" w:eastAsia="Arial" w:hAnsi="Arial"/>
                <w:sz w:val="18"/>
                <w:szCs w:val="18"/>
                <w:color w:val="auto"/>
              </w:rPr>
              <w:t>Item 2.</w:t>
            </w:r>
          </w:p>
        </w:tc>
        <w:tc>
          <w:tcPr>
            <w:tcW w:w="9540" w:type="dxa"/>
            <w:vAlign w:val="bottom"/>
            <w:gridSpan w:val="18"/>
          </w:tcPr>
          <w:p>
            <w:pPr>
              <w:spacing w:after="0" w:line="196" w:lineRule="exact"/>
              <w:rPr>
                <w:sz w:val="20"/>
                <w:szCs w:val="20"/>
                <w:color w:val="auto"/>
              </w:rPr>
            </w:pPr>
            <w:r>
              <w:rPr>
                <w:rFonts w:ascii="Arial" w:cs="Arial" w:eastAsia="Arial" w:hAnsi="Arial"/>
                <w:sz w:val="18"/>
                <w:szCs w:val="18"/>
                <w:color w:val="0000EE"/>
              </w:rPr>
              <w:t>Management's Discussion and Analysis of Financial Condition and Results of Operations</w:t>
            </w: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14</w:t>
            </w:r>
          </w:p>
        </w:tc>
        <w:tc>
          <w:tcPr>
            <w:tcW w:w="0" w:type="dxa"/>
            <w:vAlign w:val="bottom"/>
          </w:tcPr>
          <w:p>
            <w:pPr>
              <w:spacing w:after="0"/>
              <w:rPr>
                <w:sz w:val="1"/>
                <w:szCs w:val="1"/>
                <w:color w:val="auto"/>
              </w:rPr>
            </w:pPr>
          </w:p>
        </w:tc>
      </w:tr>
      <w:tr>
        <w:trPr>
          <w:trHeight w:val="196"/>
        </w:trPr>
        <w:tc>
          <w:tcPr>
            <w:tcW w:w="1140" w:type="dxa"/>
            <w:vAlign w:val="bottom"/>
            <w:gridSpan w:val="2"/>
          </w:tcPr>
          <w:p>
            <w:pPr>
              <w:spacing w:after="0" w:line="196" w:lineRule="exact"/>
              <w:rPr>
                <w:sz w:val="20"/>
                <w:szCs w:val="20"/>
                <w:color w:val="auto"/>
              </w:rPr>
            </w:pPr>
            <w:r>
              <w:rPr>
                <w:rFonts w:ascii="Arial" w:cs="Arial" w:eastAsia="Arial" w:hAnsi="Arial"/>
                <w:sz w:val="18"/>
                <w:szCs w:val="18"/>
                <w:color w:val="auto"/>
              </w:rPr>
              <w:t>Item 3.</w:t>
            </w:r>
          </w:p>
        </w:tc>
        <w:tc>
          <w:tcPr>
            <w:tcW w:w="4360" w:type="dxa"/>
            <w:vAlign w:val="bottom"/>
            <w:tcBorders>
              <w:top w:val="single" w:sz="8" w:color="0000EE"/>
              <w:bottom w:val="single" w:sz="8" w:color="0000EE"/>
            </w:tcBorders>
            <w:gridSpan w:val="12"/>
          </w:tcPr>
          <w:p>
            <w:pPr>
              <w:spacing w:after="0" w:line="196" w:lineRule="exact"/>
              <w:rPr>
                <w:sz w:val="20"/>
                <w:szCs w:val="20"/>
                <w:color w:val="auto"/>
              </w:rPr>
            </w:pPr>
            <w:r>
              <w:rPr>
                <w:rFonts w:ascii="Arial" w:cs="Arial" w:eastAsia="Arial" w:hAnsi="Arial"/>
                <w:sz w:val="18"/>
                <w:szCs w:val="18"/>
                <w:color w:val="0000EE"/>
                <w:w w:val="92"/>
              </w:rPr>
              <w:t>Quantitative and Qualitative Disclosures About Market Risk</w:t>
            </w:r>
          </w:p>
        </w:tc>
        <w:tc>
          <w:tcPr>
            <w:tcW w:w="2080" w:type="dxa"/>
            <w:vAlign w:val="bottom"/>
            <w:tcBorders>
              <w:top w:val="single" w:sz="8" w:color="0000EE"/>
            </w:tcBorders>
            <w:gridSpan w:val="3"/>
          </w:tcPr>
          <w:p>
            <w:pPr>
              <w:spacing w:after="0"/>
              <w:rPr>
                <w:sz w:val="17"/>
                <w:szCs w:val="17"/>
                <w:color w:val="auto"/>
              </w:rPr>
            </w:pPr>
          </w:p>
        </w:tc>
        <w:tc>
          <w:tcPr>
            <w:tcW w:w="3100" w:type="dxa"/>
            <w:vAlign w:val="bottom"/>
            <w:gridSpan w:val="3"/>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20</w:t>
            </w:r>
          </w:p>
        </w:tc>
        <w:tc>
          <w:tcPr>
            <w:tcW w:w="0" w:type="dxa"/>
            <w:vAlign w:val="bottom"/>
          </w:tcPr>
          <w:p>
            <w:pPr>
              <w:spacing w:after="0"/>
              <w:rPr>
                <w:sz w:val="1"/>
                <w:szCs w:val="1"/>
                <w:color w:val="auto"/>
              </w:rPr>
            </w:pPr>
          </w:p>
        </w:tc>
      </w:tr>
      <w:tr>
        <w:trPr>
          <w:trHeight w:val="196"/>
        </w:trPr>
        <w:tc>
          <w:tcPr>
            <w:tcW w:w="1140" w:type="dxa"/>
            <w:vAlign w:val="bottom"/>
            <w:gridSpan w:val="2"/>
          </w:tcPr>
          <w:p>
            <w:pPr>
              <w:spacing w:after="0" w:line="196" w:lineRule="exact"/>
              <w:rPr>
                <w:sz w:val="20"/>
                <w:szCs w:val="20"/>
                <w:color w:val="auto"/>
              </w:rPr>
            </w:pPr>
            <w:r>
              <w:rPr>
                <w:rFonts w:ascii="Arial" w:cs="Arial" w:eastAsia="Arial" w:hAnsi="Arial"/>
                <w:sz w:val="18"/>
                <w:szCs w:val="18"/>
                <w:color w:val="auto"/>
              </w:rPr>
              <w:t>Item 4.</w:t>
            </w:r>
          </w:p>
        </w:tc>
        <w:tc>
          <w:tcPr>
            <w:tcW w:w="1780" w:type="dxa"/>
            <w:vAlign w:val="bottom"/>
            <w:tcBorders>
              <w:bottom w:val="single" w:sz="8" w:color="0000EE"/>
            </w:tcBorders>
            <w:gridSpan w:val="8"/>
          </w:tcPr>
          <w:p>
            <w:pPr>
              <w:spacing w:after="0" w:line="196" w:lineRule="exact"/>
              <w:rPr>
                <w:sz w:val="20"/>
                <w:szCs w:val="20"/>
                <w:color w:val="auto"/>
              </w:rPr>
            </w:pPr>
            <w:r>
              <w:rPr>
                <w:rFonts w:ascii="Arial" w:cs="Arial" w:eastAsia="Arial" w:hAnsi="Arial"/>
                <w:sz w:val="18"/>
                <w:szCs w:val="18"/>
                <w:color w:val="0000EE"/>
                <w:w w:val="88"/>
              </w:rPr>
              <w:t>Controls and Procedures</w:t>
            </w:r>
          </w:p>
        </w:tc>
        <w:tc>
          <w:tcPr>
            <w:tcW w:w="7760" w:type="dxa"/>
            <w:vAlign w:val="bottom"/>
            <w:gridSpan w:val="10"/>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20</w:t>
            </w:r>
          </w:p>
        </w:tc>
        <w:tc>
          <w:tcPr>
            <w:tcW w:w="0" w:type="dxa"/>
            <w:vAlign w:val="bottom"/>
          </w:tcPr>
          <w:p>
            <w:pPr>
              <w:spacing w:after="0"/>
              <w:rPr>
                <w:sz w:val="1"/>
                <w:szCs w:val="1"/>
                <w:color w:val="auto"/>
              </w:rPr>
            </w:pPr>
          </w:p>
        </w:tc>
      </w:tr>
      <w:tr>
        <w:trPr>
          <w:trHeight w:val="412"/>
        </w:trPr>
        <w:tc>
          <w:tcPr>
            <w:tcW w:w="2540" w:type="dxa"/>
            <w:vAlign w:val="bottom"/>
            <w:tcBorders>
              <w:bottom w:val="single" w:sz="8" w:color="0000EE"/>
            </w:tcBorders>
            <w:gridSpan w:val="7"/>
          </w:tcPr>
          <w:p>
            <w:pPr>
              <w:spacing w:after="0"/>
              <w:rPr>
                <w:sz w:val="20"/>
                <w:szCs w:val="20"/>
                <w:color w:val="auto"/>
              </w:rPr>
            </w:pPr>
            <w:r>
              <w:rPr>
                <w:rFonts w:ascii="Arial" w:cs="Arial" w:eastAsia="Arial" w:hAnsi="Arial"/>
                <w:sz w:val="18"/>
                <w:szCs w:val="18"/>
                <w:color w:val="0000EE"/>
                <w:w w:val="96"/>
              </w:rPr>
              <w:t>PART II OTHER INFORMATION</w:t>
            </w:r>
          </w:p>
        </w:tc>
        <w:tc>
          <w:tcPr>
            <w:tcW w:w="8140" w:type="dxa"/>
            <w:vAlign w:val="bottom"/>
            <w:gridSpan w:val="13"/>
          </w:tcPr>
          <w:p>
            <w:pPr>
              <w:spacing w:after="0"/>
              <w:rPr>
                <w:sz w:val="24"/>
                <w:szCs w:val="24"/>
                <w:color w:val="auto"/>
              </w:rPr>
            </w:pPr>
          </w:p>
        </w:tc>
        <w:tc>
          <w:tcPr>
            <w:tcW w:w="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2"/>
        </w:trPr>
        <w:tc>
          <w:tcPr>
            <w:tcW w:w="1140" w:type="dxa"/>
            <w:vAlign w:val="bottom"/>
            <w:gridSpan w:val="2"/>
          </w:tcPr>
          <w:p>
            <w:pPr>
              <w:spacing w:after="0"/>
              <w:rPr>
                <w:sz w:val="20"/>
                <w:szCs w:val="20"/>
                <w:color w:val="auto"/>
              </w:rPr>
            </w:pPr>
            <w:r>
              <w:rPr>
                <w:rFonts w:ascii="Arial" w:cs="Arial" w:eastAsia="Arial" w:hAnsi="Arial"/>
                <w:sz w:val="18"/>
                <w:szCs w:val="18"/>
                <w:color w:val="auto"/>
              </w:rPr>
              <w:t>Item 1.</w:t>
            </w:r>
          </w:p>
        </w:tc>
        <w:tc>
          <w:tcPr>
            <w:tcW w:w="1340" w:type="dxa"/>
            <w:vAlign w:val="bottom"/>
            <w:tcBorders>
              <w:bottom w:val="single" w:sz="8" w:color="0000EE"/>
            </w:tcBorders>
            <w:gridSpan w:val="4"/>
          </w:tcPr>
          <w:p>
            <w:pPr>
              <w:spacing w:after="0"/>
              <w:rPr>
                <w:sz w:val="20"/>
                <w:szCs w:val="20"/>
                <w:color w:val="auto"/>
              </w:rPr>
            </w:pPr>
            <w:r>
              <w:rPr>
                <w:rFonts w:ascii="Arial" w:cs="Arial" w:eastAsia="Arial" w:hAnsi="Arial"/>
                <w:sz w:val="18"/>
                <w:szCs w:val="18"/>
                <w:color w:val="0000EE"/>
                <w:w w:val="88"/>
              </w:rPr>
              <w:t>Legal Proceedings</w:t>
            </w:r>
          </w:p>
        </w:tc>
        <w:tc>
          <w:tcPr>
            <w:tcW w:w="8200" w:type="dxa"/>
            <w:vAlign w:val="bottom"/>
            <w:gridSpan w:val="14"/>
          </w:tcPr>
          <w:p>
            <w:pPr>
              <w:spacing w:after="0"/>
              <w:rPr>
                <w:sz w:val="24"/>
                <w:szCs w:val="24"/>
                <w:color w:val="auto"/>
              </w:rPr>
            </w:pPr>
          </w:p>
        </w:tc>
        <w:tc>
          <w:tcPr>
            <w:tcW w:w="560" w:type="dxa"/>
            <w:vAlign w:val="bottom"/>
          </w:tcPr>
          <w:p>
            <w:pPr>
              <w:jc w:val="right"/>
              <w:spacing w:after="0"/>
              <w:rPr>
                <w:sz w:val="20"/>
                <w:szCs w:val="20"/>
                <w:color w:val="auto"/>
              </w:rPr>
            </w:pPr>
            <w:r>
              <w:rPr>
                <w:rFonts w:ascii="Arial" w:cs="Arial" w:eastAsia="Arial" w:hAnsi="Arial"/>
                <w:sz w:val="18"/>
                <w:szCs w:val="18"/>
                <w:color w:val="auto"/>
              </w:rPr>
              <w:t>21</w:t>
            </w:r>
          </w:p>
        </w:tc>
        <w:tc>
          <w:tcPr>
            <w:tcW w:w="0" w:type="dxa"/>
            <w:vAlign w:val="bottom"/>
          </w:tcPr>
          <w:p>
            <w:pPr>
              <w:spacing w:after="0"/>
              <w:rPr>
                <w:sz w:val="1"/>
                <w:szCs w:val="1"/>
                <w:color w:val="auto"/>
              </w:rPr>
            </w:pPr>
          </w:p>
        </w:tc>
      </w:tr>
      <w:tr>
        <w:trPr>
          <w:trHeight w:val="196"/>
        </w:trPr>
        <w:tc>
          <w:tcPr>
            <w:tcW w:w="1140" w:type="dxa"/>
            <w:vAlign w:val="bottom"/>
            <w:gridSpan w:val="2"/>
          </w:tcPr>
          <w:p>
            <w:pPr>
              <w:spacing w:after="0" w:line="196" w:lineRule="exact"/>
              <w:rPr>
                <w:sz w:val="20"/>
                <w:szCs w:val="20"/>
                <w:color w:val="auto"/>
              </w:rPr>
            </w:pPr>
            <w:r>
              <w:rPr>
                <w:rFonts w:ascii="Arial" w:cs="Arial" w:eastAsia="Arial" w:hAnsi="Arial"/>
                <w:sz w:val="18"/>
                <w:szCs w:val="18"/>
                <w:color w:val="auto"/>
              </w:rPr>
              <w:t>Item 1A.</w:t>
            </w:r>
          </w:p>
        </w:tc>
        <w:tc>
          <w:tcPr>
            <w:tcW w:w="9540" w:type="dxa"/>
            <w:vAlign w:val="bottom"/>
            <w:gridSpan w:val="18"/>
          </w:tcPr>
          <w:p>
            <w:pPr>
              <w:spacing w:after="0" w:line="196" w:lineRule="exact"/>
              <w:rPr>
                <w:sz w:val="20"/>
                <w:szCs w:val="20"/>
                <w:color w:val="auto"/>
              </w:rPr>
            </w:pPr>
            <w:r>
              <w:rPr>
                <w:rFonts w:ascii="Arial" w:cs="Arial" w:eastAsia="Arial" w:hAnsi="Arial"/>
                <w:sz w:val="18"/>
                <w:szCs w:val="18"/>
                <w:color w:val="0000EE"/>
              </w:rPr>
              <w:t>Risk Factors</w:t>
            </w: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21</w:t>
            </w:r>
          </w:p>
        </w:tc>
        <w:tc>
          <w:tcPr>
            <w:tcW w:w="0" w:type="dxa"/>
            <w:vAlign w:val="bottom"/>
          </w:tcPr>
          <w:p>
            <w:pPr>
              <w:spacing w:after="0"/>
              <w:rPr>
                <w:sz w:val="1"/>
                <w:szCs w:val="1"/>
                <w:color w:val="auto"/>
              </w:rPr>
            </w:pPr>
          </w:p>
        </w:tc>
      </w:tr>
      <w:tr>
        <w:trPr>
          <w:trHeight w:val="20"/>
        </w:trPr>
        <w:tc>
          <w:tcPr>
            <w:tcW w:w="760" w:type="dxa"/>
            <w:vAlign w:val="bottom"/>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300" w:type="dxa"/>
            <w:vAlign w:val="bottom"/>
            <w:shd w:val="clear" w:color="auto" w:fill="0000EE"/>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1000" w:type="dxa"/>
            <w:vAlign w:val="bottom"/>
            <w:gridSpan w:val="6"/>
          </w:tcPr>
          <w:p>
            <w:pPr>
              <w:spacing w:after="0" w:line="20" w:lineRule="exact"/>
              <w:rPr>
                <w:sz w:val="1"/>
                <w:szCs w:val="1"/>
                <w:color w:val="auto"/>
              </w:rPr>
            </w:pPr>
          </w:p>
        </w:tc>
        <w:tc>
          <w:tcPr>
            <w:tcW w:w="2020" w:type="dxa"/>
            <w:vAlign w:val="bottom"/>
            <w:gridSpan w:val="2"/>
          </w:tcPr>
          <w:p>
            <w:pPr>
              <w:spacing w:after="0" w:line="20" w:lineRule="exact"/>
              <w:rPr>
                <w:sz w:val="1"/>
                <w:szCs w:val="1"/>
                <w:color w:val="auto"/>
              </w:rPr>
            </w:pPr>
          </w:p>
        </w:tc>
        <w:tc>
          <w:tcPr>
            <w:tcW w:w="5200" w:type="dxa"/>
            <w:vAlign w:val="bottom"/>
            <w:gridSpan w:val="7"/>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140" w:type="dxa"/>
            <w:vAlign w:val="bottom"/>
            <w:gridSpan w:val="2"/>
          </w:tcPr>
          <w:p>
            <w:pPr>
              <w:spacing w:after="0" w:line="196" w:lineRule="exact"/>
              <w:rPr>
                <w:sz w:val="20"/>
                <w:szCs w:val="20"/>
                <w:color w:val="auto"/>
              </w:rPr>
            </w:pPr>
            <w:r>
              <w:rPr>
                <w:rFonts w:ascii="Arial" w:cs="Arial" w:eastAsia="Arial" w:hAnsi="Arial"/>
                <w:sz w:val="18"/>
                <w:szCs w:val="18"/>
                <w:color w:val="auto"/>
              </w:rPr>
              <w:t>Item 2.</w:t>
            </w:r>
          </w:p>
        </w:tc>
        <w:tc>
          <w:tcPr>
            <w:tcW w:w="9540" w:type="dxa"/>
            <w:vAlign w:val="bottom"/>
            <w:gridSpan w:val="18"/>
          </w:tcPr>
          <w:p>
            <w:pPr>
              <w:spacing w:after="0" w:line="196" w:lineRule="exact"/>
              <w:rPr>
                <w:sz w:val="20"/>
                <w:szCs w:val="20"/>
                <w:color w:val="auto"/>
              </w:rPr>
            </w:pPr>
            <w:r>
              <w:rPr>
                <w:rFonts w:ascii="Arial" w:cs="Arial" w:eastAsia="Arial" w:hAnsi="Arial"/>
                <w:sz w:val="18"/>
                <w:szCs w:val="18"/>
                <w:color w:val="0000EE"/>
              </w:rPr>
              <w:t>Unregistered Sales of Equity Securities and Use of Proceeds</w:t>
            </w: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21</w:t>
            </w:r>
          </w:p>
        </w:tc>
        <w:tc>
          <w:tcPr>
            <w:tcW w:w="0" w:type="dxa"/>
            <w:vAlign w:val="bottom"/>
          </w:tcPr>
          <w:p>
            <w:pPr>
              <w:spacing w:after="0"/>
              <w:rPr>
                <w:sz w:val="1"/>
                <w:szCs w:val="1"/>
                <w:color w:val="auto"/>
              </w:rPr>
            </w:pPr>
          </w:p>
        </w:tc>
      </w:tr>
      <w:tr>
        <w:trPr>
          <w:trHeight w:val="196"/>
        </w:trPr>
        <w:tc>
          <w:tcPr>
            <w:tcW w:w="1140" w:type="dxa"/>
            <w:vAlign w:val="bottom"/>
            <w:gridSpan w:val="2"/>
          </w:tcPr>
          <w:p>
            <w:pPr>
              <w:spacing w:after="0" w:line="196" w:lineRule="exact"/>
              <w:rPr>
                <w:sz w:val="20"/>
                <w:szCs w:val="20"/>
                <w:color w:val="auto"/>
              </w:rPr>
            </w:pPr>
            <w:r>
              <w:rPr>
                <w:rFonts w:ascii="Arial" w:cs="Arial" w:eastAsia="Arial" w:hAnsi="Arial"/>
                <w:sz w:val="18"/>
                <w:szCs w:val="18"/>
                <w:color w:val="auto"/>
              </w:rPr>
              <w:t>Item 3.</w:t>
            </w:r>
          </w:p>
        </w:tc>
        <w:tc>
          <w:tcPr>
            <w:tcW w:w="4340" w:type="dxa"/>
            <w:vAlign w:val="bottom"/>
            <w:tcBorders>
              <w:top w:val="single" w:sz="8" w:color="0000EE"/>
            </w:tcBorders>
            <w:gridSpan w:val="11"/>
          </w:tcPr>
          <w:p>
            <w:pPr>
              <w:spacing w:after="0" w:line="196" w:lineRule="exact"/>
              <w:rPr>
                <w:sz w:val="20"/>
                <w:szCs w:val="20"/>
                <w:color w:val="auto"/>
              </w:rPr>
            </w:pPr>
            <w:r>
              <w:rPr>
                <w:rFonts w:ascii="Arial" w:cs="Arial" w:eastAsia="Arial" w:hAnsi="Arial"/>
                <w:sz w:val="18"/>
                <w:szCs w:val="18"/>
                <w:color w:val="0000EE"/>
              </w:rPr>
              <w:t>Defaults Upon Senior Securities</w:t>
            </w:r>
          </w:p>
        </w:tc>
        <w:tc>
          <w:tcPr>
            <w:tcW w:w="5200" w:type="dxa"/>
            <w:vAlign w:val="bottom"/>
            <w:gridSpan w:val="7"/>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21</w:t>
            </w:r>
          </w:p>
        </w:tc>
        <w:tc>
          <w:tcPr>
            <w:tcW w:w="0" w:type="dxa"/>
            <w:vAlign w:val="bottom"/>
          </w:tcPr>
          <w:p>
            <w:pPr>
              <w:spacing w:after="0"/>
              <w:rPr>
                <w:sz w:val="1"/>
                <w:szCs w:val="1"/>
                <w:color w:val="auto"/>
              </w:rPr>
            </w:pPr>
          </w:p>
        </w:tc>
      </w:tr>
      <w:tr>
        <w:trPr>
          <w:trHeight w:val="196"/>
        </w:trPr>
        <w:tc>
          <w:tcPr>
            <w:tcW w:w="1140" w:type="dxa"/>
            <w:vAlign w:val="bottom"/>
            <w:gridSpan w:val="2"/>
          </w:tcPr>
          <w:p>
            <w:pPr>
              <w:spacing w:after="0" w:line="196" w:lineRule="exact"/>
              <w:rPr>
                <w:sz w:val="20"/>
                <w:szCs w:val="20"/>
                <w:color w:val="auto"/>
              </w:rPr>
            </w:pPr>
            <w:r>
              <w:rPr>
                <w:rFonts w:ascii="Arial" w:cs="Arial" w:eastAsia="Arial" w:hAnsi="Arial"/>
                <w:sz w:val="18"/>
                <w:szCs w:val="18"/>
                <w:color w:val="auto"/>
              </w:rPr>
              <w:t>Item 4.</w:t>
            </w:r>
          </w:p>
        </w:tc>
        <w:tc>
          <w:tcPr>
            <w:tcW w:w="1780" w:type="dxa"/>
            <w:vAlign w:val="bottom"/>
            <w:tcBorders>
              <w:top w:val="single" w:sz="8" w:color="0000EE"/>
              <w:bottom w:val="single" w:sz="8" w:color="0000EE"/>
            </w:tcBorders>
            <w:gridSpan w:val="8"/>
          </w:tcPr>
          <w:p>
            <w:pPr>
              <w:spacing w:after="0" w:line="196" w:lineRule="exact"/>
              <w:rPr>
                <w:sz w:val="20"/>
                <w:szCs w:val="20"/>
                <w:color w:val="auto"/>
              </w:rPr>
            </w:pPr>
            <w:r>
              <w:rPr>
                <w:rFonts w:ascii="Arial" w:cs="Arial" w:eastAsia="Arial" w:hAnsi="Arial"/>
                <w:sz w:val="18"/>
                <w:szCs w:val="18"/>
                <w:color w:val="0000EE"/>
                <w:w w:val="91"/>
              </w:rPr>
              <w:t>Mine Safety Disclosures</w:t>
            </w:r>
          </w:p>
        </w:tc>
        <w:tc>
          <w:tcPr>
            <w:tcW w:w="540" w:type="dxa"/>
            <w:vAlign w:val="bottom"/>
            <w:tcBorders>
              <w:top w:val="single" w:sz="8" w:color="0000EE"/>
            </w:tcBorders>
          </w:tcPr>
          <w:p>
            <w:pPr>
              <w:spacing w:after="0"/>
              <w:rPr>
                <w:sz w:val="17"/>
                <w:szCs w:val="17"/>
                <w:color w:val="auto"/>
              </w:rPr>
            </w:pPr>
          </w:p>
        </w:tc>
        <w:tc>
          <w:tcPr>
            <w:tcW w:w="7220" w:type="dxa"/>
            <w:vAlign w:val="bottom"/>
            <w:gridSpan w:val="9"/>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21</w:t>
            </w:r>
          </w:p>
        </w:tc>
        <w:tc>
          <w:tcPr>
            <w:tcW w:w="0" w:type="dxa"/>
            <w:vAlign w:val="bottom"/>
          </w:tcPr>
          <w:p>
            <w:pPr>
              <w:spacing w:after="0"/>
              <w:rPr>
                <w:sz w:val="1"/>
                <w:szCs w:val="1"/>
                <w:color w:val="auto"/>
              </w:rPr>
            </w:pPr>
          </w:p>
        </w:tc>
      </w:tr>
      <w:tr>
        <w:trPr>
          <w:trHeight w:val="196"/>
        </w:trPr>
        <w:tc>
          <w:tcPr>
            <w:tcW w:w="1140" w:type="dxa"/>
            <w:vAlign w:val="bottom"/>
            <w:gridSpan w:val="2"/>
          </w:tcPr>
          <w:p>
            <w:pPr>
              <w:spacing w:after="0" w:line="196" w:lineRule="exact"/>
              <w:rPr>
                <w:sz w:val="20"/>
                <w:szCs w:val="20"/>
                <w:color w:val="auto"/>
              </w:rPr>
            </w:pPr>
            <w:r>
              <w:rPr>
                <w:rFonts w:ascii="Arial" w:cs="Arial" w:eastAsia="Arial" w:hAnsi="Arial"/>
                <w:sz w:val="18"/>
                <w:szCs w:val="18"/>
                <w:color w:val="auto"/>
              </w:rPr>
              <w:t>Item 5.</w:t>
            </w:r>
          </w:p>
        </w:tc>
        <w:tc>
          <w:tcPr>
            <w:tcW w:w="1320" w:type="dxa"/>
            <w:vAlign w:val="bottom"/>
            <w:tcBorders>
              <w:bottom w:val="single" w:sz="8" w:color="0000EE"/>
            </w:tcBorders>
            <w:gridSpan w:val="3"/>
          </w:tcPr>
          <w:p>
            <w:pPr>
              <w:spacing w:after="0" w:line="196" w:lineRule="exact"/>
              <w:rPr>
                <w:sz w:val="20"/>
                <w:szCs w:val="20"/>
                <w:color w:val="auto"/>
              </w:rPr>
            </w:pPr>
            <w:r>
              <w:rPr>
                <w:rFonts w:ascii="Arial" w:cs="Arial" w:eastAsia="Arial" w:hAnsi="Arial"/>
                <w:sz w:val="18"/>
                <w:szCs w:val="18"/>
                <w:color w:val="0000EE"/>
                <w:w w:val="92"/>
              </w:rPr>
              <w:t>Other Information</w:t>
            </w:r>
          </w:p>
        </w:tc>
        <w:tc>
          <w:tcPr>
            <w:tcW w:w="8220" w:type="dxa"/>
            <w:vAlign w:val="bottom"/>
            <w:gridSpan w:val="15"/>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21</w:t>
            </w:r>
          </w:p>
        </w:tc>
        <w:tc>
          <w:tcPr>
            <w:tcW w:w="0" w:type="dxa"/>
            <w:vAlign w:val="bottom"/>
          </w:tcPr>
          <w:p>
            <w:pPr>
              <w:spacing w:after="0"/>
              <w:rPr>
                <w:sz w:val="1"/>
                <w:szCs w:val="1"/>
                <w:color w:val="auto"/>
              </w:rPr>
            </w:pPr>
          </w:p>
        </w:tc>
      </w:tr>
      <w:tr>
        <w:trPr>
          <w:trHeight w:val="196"/>
        </w:trPr>
        <w:tc>
          <w:tcPr>
            <w:tcW w:w="1140" w:type="dxa"/>
            <w:vAlign w:val="bottom"/>
            <w:gridSpan w:val="2"/>
          </w:tcPr>
          <w:p>
            <w:pPr>
              <w:spacing w:after="0" w:line="196" w:lineRule="exact"/>
              <w:rPr>
                <w:sz w:val="20"/>
                <w:szCs w:val="20"/>
                <w:color w:val="auto"/>
              </w:rPr>
            </w:pPr>
            <w:r>
              <w:rPr>
                <w:rFonts w:ascii="Arial" w:cs="Arial" w:eastAsia="Arial" w:hAnsi="Arial"/>
                <w:sz w:val="18"/>
                <w:szCs w:val="18"/>
                <w:color w:val="auto"/>
              </w:rPr>
              <w:t>Item 6.</w:t>
            </w:r>
          </w:p>
        </w:tc>
        <w:tc>
          <w:tcPr>
            <w:tcW w:w="9540" w:type="dxa"/>
            <w:vAlign w:val="bottom"/>
            <w:gridSpan w:val="18"/>
          </w:tcPr>
          <w:p>
            <w:pPr>
              <w:spacing w:after="0" w:line="196" w:lineRule="exact"/>
              <w:rPr>
                <w:sz w:val="20"/>
                <w:szCs w:val="20"/>
                <w:color w:val="auto"/>
              </w:rPr>
            </w:pPr>
            <w:r>
              <w:rPr>
                <w:rFonts w:ascii="Arial" w:cs="Arial" w:eastAsia="Arial" w:hAnsi="Arial"/>
                <w:sz w:val="18"/>
                <w:szCs w:val="18"/>
                <w:color w:val="0000EE"/>
              </w:rPr>
              <w:t>Exhibits</w:t>
            </w: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22</w:t>
            </w:r>
          </w:p>
        </w:tc>
        <w:tc>
          <w:tcPr>
            <w:tcW w:w="0" w:type="dxa"/>
            <w:vAlign w:val="bottom"/>
          </w:tcPr>
          <w:p>
            <w:pPr>
              <w:spacing w:after="0"/>
              <w:rPr>
                <w:sz w:val="1"/>
                <w:szCs w:val="1"/>
                <w:color w:val="auto"/>
              </w:rPr>
            </w:pPr>
          </w:p>
        </w:tc>
      </w:tr>
      <w:tr>
        <w:trPr>
          <w:trHeight w:val="196"/>
        </w:trPr>
        <w:tc>
          <w:tcPr>
            <w:tcW w:w="1140" w:type="dxa"/>
            <w:vAlign w:val="bottom"/>
            <w:gridSpan w:val="2"/>
          </w:tcPr>
          <w:p>
            <w:pPr>
              <w:spacing w:after="0" w:line="196" w:lineRule="exact"/>
              <w:rPr>
                <w:sz w:val="20"/>
                <w:szCs w:val="20"/>
                <w:color w:val="auto"/>
              </w:rPr>
            </w:pPr>
            <w:r>
              <w:rPr>
                <w:rFonts w:ascii="Arial" w:cs="Arial" w:eastAsia="Arial" w:hAnsi="Arial"/>
                <w:sz w:val="18"/>
                <w:szCs w:val="18"/>
                <w:color w:val="0000EE"/>
              </w:rPr>
              <w:t>Signatures</w:t>
            </w:r>
          </w:p>
        </w:tc>
        <w:tc>
          <w:tcPr>
            <w:tcW w:w="600" w:type="dxa"/>
            <w:vAlign w:val="bottom"/>
            <w:tcBorders>
              <w:top w:val="single" w:sz="8" w:color="0000EE"/>
            </w:tcBorders>
          </w:tcPr>
          <w:p>
            <w:pPr>
              <w:spacing w:after="0"/>
              <w:rPr>
                <w:sz w:val="17"/>
                <w:szCs w:val="17"/>
                <w:color w:val="auto"/>
              </w:rPr>
            </w:pPr>
          </w:p>
        </w:tc>
        <w:tc>
          <w:tcPr>
            <w:tcW w:w="30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980" w:type="dxa"/>
            <w:vAlign w:val="bottom"/>
          </w:tcPr>
          <w:p>
            <w:pPr>
              <w:spacing w:after="0"/>
              <w:rPr>
                <w:sz w:val="17"/>
                <w:szCs w:val="17"/>
                <w:color w:val="auto"/>
              </w:rPr>
            </w:pPr>
          </w:p>
        </w:tc>
        <w:tc>
          <w:tcPr>
            <w:tcW w:w="10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11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520" w:type="dxa"/>
            <w:vAlign w:val="bottom"/>
          </w:tcPr>
          <w:p>
            <w:pPr>
              <w:spacing w:after="0"/>
              <w:rPr>
                <w:sz w:val="17"/>
                <w:szCs w:val="17"/>
                <w:color w:val="auto"/>
              </w:rPr>
            </w:pPr>
          </w:p>
        </w:tc>
        <w:tc>
          <w:tcPr>
            <w:tcW w:w="560" w:type="dxa"/>
            <w:vAlign w:val="bottom"/>
          </w:tcPr>
          <w:p>
            <w:pPr>
              <w:jc w:val="right"/>
              <w:spacing w:after="0" w:line="196" w:lineRule="exact"/>
              <w:rPr>
                <w:sz w:val="20"/>
                <w:szCs w:val="20"/>
                <w:color w:val="auto"/>
              </w:rPr>
            </w:pPr>
            <w:r>
              <w:rPr>
                <w:rFonts w:ascii="Arial" w:cs="Arial" w:eastAsia="Arial" w:hAnsi="Arial"/>
                <w:sz w:val="18"/>
                <w:szCs w:val="18"/>
                <w:color w:val="auto"/>
              </w:rPr>
              <w:t>23</w:t>
            </w:r>
          </w:p>
        </w:tc>
        <w:tc>
          <w:tcPr>
            <w:tcW w:w="0" w:type="dxa"/>
            <w:vAlign w:val="bottom"/>
          </w:tcPr>
          <w:p>
            <w:pPr>
              <w:spacing w:after="0"/>
              <w:rPr>
                <w:sz w:val="1"/>
                <w:szCs w:val="1"/>
                <w:color w:val="auto"/>
              </w:rPr>
            </w:pPr>
          </w:p>
        </w:tc>
      </w:tr>
      <w:tr>
        <w:trPr>
          <w:trHeight w:val="20"/>
        </w:trPr>
        <w:tc>
          <w:tcPr>
            <w:tcW w:w="760" w:type="dxa"/>
            <w:vAlign w:val="bottom"/>
            <w:shd w:val="clear" w:color="auto" w:fill="0000EE"/>
          </w:tcPr>
          <w:p>
            <w:pPr>
              <w:spacing w:after="0" w:line="20" w:lineRule="exact"/>
              <w:rPr>
                <w:sz w:val="1"/>
                <w:szCs w:val="1"/>
                <w:color w:val="auto"/>
              </w:rPr>
            </w:pPr>
          </w:p>
        </w:tc>
        <w:tc>
          <w:tcPr>
            <w:tcW w:w="38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4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980" w:type="dxa"/>
            <w:vAlign w:val="bottom"/>
          </w:tcPr>
          <w:p>
            <w:pPr>
              <w:spacing w:after="0" w:line="20" w:lineRule="exact"/>
              <w:rPr>
                <w:sz w:val="1"/>
                <w:szCs w:val="1"/>
                <w:color w:val="auto"/>
              </w:rPr>
            </w:pPr>
          </w:p>
        </w:tc>
        <w:tc>
          <w:tcPr>
            <w:tcW w:w="10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520" w:type="dxa"/>
            <w:vAlign w:val="bottom"/>
          </w:tcPr>
          <w:p>
            <w:pPr>
              <w:spacing w:after="0" w:line="20" w:lineRule="exact"/>
              <w:rPr>
                <w:sz w:val="1"/>
                <w:szCs w:val="1"/>
                <w:color w:val="auto"/>
              </w:rPr>
            </w:pPr>
          </w:p>
        </w:tc>
        <w:tc>
          <w:tcPr>
            <w:tcW w:w="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 w:name="page3"/>
    <w:bookmarkEnd w:id="2"/>
    <w:p>
      <w:pPr>
        <w:spacing w:after="0"/>
        <w:rPr>
          <w:sz w:val="20"/>
          <w:szCs w:val="20"/>
          <w:color w:val="auto"/>
        </w:rPr>
      </w:pPr>
      <w:r>
        <w:rPr>
          <w:rFonts w:ascii="Arial" w:cs="Arial" w:eastAsia="Arial" w:hAnsi="Arial"/>
          <w:sz w:val="18"/>
          <w:szCs w:val="18"/>
          <w:b w:val="1"/>
          <w:bCs w:val="1"/>
          <w:color w:val="auto"/>
        </w:rPr>
        <w:t>PART I - FINANCIAL INFORMATION</w:t>
      </w:r>
    </w:p>
    <w:p>
      <w:pPr>
        <w:spacing w:after="0" w:line="225" w:lineRule="exact"/>
        <w:rPr>
          <w:sz w:val="20"/>
          <w:szCs w:val="20"/>
          <w:color w:val="auto"/>
        </w:rPr>
      </w:pPr>
    </w:p>
    <w:p>
      <w:pPr>
        <w:spacing w:after="0"/>
        <w:tabs>
          <w:tab w:leader="none" w:pos="1120" w:val="left"/>
        </w:tabs>
        <w:rPr>
          <w:sz w:val="20"/>
          <w:szCs w:val="20"/>
          <w:color w:val="auto"/>
        </w:rPr>
      </w:pPr>
      <w:r>
        <w:rPr>
          <w:rFonts w:ascii="Arial" w:cs="Arial" w:eastAsia="Arial" w:hAnsi="Arial"/>
          <w:sz w:val="18"/>
          <w:szCs w:val="18"/>
          <w:b w:val="1"/>
          <w:bCs w:val="1"/>
          <w:color w:val="auto"/>
        </w:rPr>
        <w:t>ITEM 1.</w:t>
      </w:r>
      <w:r>
        <w:rPr>
          <w:sz w:val="20"/>
          <w:szCs w:val="20"/>
          <w:color w:val="auto"/>
        </w:rPr>
        <w:tab/>
      </w:r>
      <w:r>
        <w:rPr>
          <w:rFonts w:ascii="Arial" w:cs="Arial" w:eastAsia="Arial" w:hAnsi="Arial"/>
          <w:sz w:val="18"/>
          <w:szCs w:val="18"/>
          <w:b w:val="1"/>
          <w:bCs w:val="1"/>
          <w:color w:val="auto"/>
        </w:rPr>
        <w:t>FINANCIAL STATEMENTS</w:t>
      </w:r>
    </w:p>
    <w:p>
      <w:pPr>
        <w:spacing w:after="0" w:line="225"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CNS Pharmaceuticals, Inc.</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Balance Sheets</w:t>
      </w:r>
    </w:p>
    <w:p>
      <w:pPr>
        <w:spacing w:after="0" w:line="9"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(Unaudited)</w:t>
      </w:r>
    </w:p>
    <w:p>
      <w:pPr>
        <w:spacing w:after="0" w:line="200" w:lineRule="exact"/>
        <w:rPr>
          <w:sz w:val="20"/>
          <w:szCs w:val="20"/>
          <w:color w:val="auto"/>
        </w:rPr>
      </w:pPr>
    </w:p>
    <w:p>
      <w:pPr>
        <w:spacing w:after="0" w:line="227" w:lineRule="exact"/>
        <w:rPr>
          <w:sz w:val="20"/>
          <w:szCs w:val="20"/>
          <w:color w:val="auto"/>
        </w:rPr>
      </w:pPr>
    </w:p>
    <w:tbl>
      <w:tblPr>
        <w:tblLayout w:type="fixed"/>
        <w:tblInd w:w="7660" w:type="dxa"/>
        <w:tblCellMar>
          <w:top w:w="0" w:type="dxa"/>
          <w:left w:w="0" w:type="dxa"/>
          <w:bottom w:w="0" w:type="dxa"/>
          <w:right w:w="0" w:type="dxa"/>
        </w:tblCellMar>
      </w:tblPr>
      <w:tr>
        <w:trPr>
          <w:trHeight w:val="216"/>
        </w:trPr>
        <w:tc>
          <w:tcPr>
            <w:tcW w:w="1900" w:type="dxa"/>
            <w:vAlign w:val="bottom"/>
            <w:gridSpan w:val="2"/>
          </w:tcPr>
          <w:p>
            <w:pPr>
              <w:jc w:val="center"/>
              <w:ind w:right="360"/>
              <w:spacing w:after="0"/>
              <w:rPr>
                <w:sz w:val="20"/>
                <w:szCs w:val="20"/>
                <w:color w:val="auto"/>
              </w:rPr>
            </w:pPr>
            <w:r>
              <w:rPr>
                <w:rFonts w:ascii="Arial" w:cs="Arial" w:eastAsia="Arial" w:hAnsi="Arial"/>
                <w:sz w:val="18"/>
                <w:szCs w:val="18"/>
                <w:color w:val="auto"/>
                <w:w w:val="83"/>
              </w:rPr>
              <w:t>June 30,</w:t>
            </w:r>
          </w:p>
        </w:tc>
        <w:tc>
          <w:tcPr>
            <w:tcW w:w="1580" w:type="dxa"/>
            <w:vAlign w:val="bottom"/>
          </w:tcPr>
          <w:p>
            <w:pPr>
              <w:jc w:val="center"/>
              <w:spacing w:after="0"/>
              <w:rPr>
                <w:sz w:val="20"/>
                <w:szCs w:val="20"/>
                <w:color w:val="auto"/>
              </w:rPr>
            </w:pPr>
            <w:r>
              <w:rPr>
                <w:rFonts w:ascii="Arial" w:cs="Arial" w:eastAsia="Arial" w:hAnsi="Arial"/>
                <w:sz w:val="18"/>
                <w:szCs w:val="18"/>
                <w:color w:val="auto"/>
                <w:w w:val="90"/>
              </w:rPr>
              <w:t>December 31,</w:t>
            </w:r>
          </w:p>
        </w:tc>
      </w:tr>
      <w:tr>
        <w:trPr>
          <w:trHeight w:val="230"/>
        </w:trPr>
        <w:tc>
          <w:tcPr>
            <w:tcW w:w="1580" w:type="dxa"/>
            <w:vAlign w:val="bottom"/>
            <w:tcBorders>
              <w:bottom w:val="single" w:sz="8" w:color="auto"/>
            </w:tcBorders>
          </w:tcPr>
          <w:p>
            <w:pPr>
              <w:jc w:val="right"/>
              <w:ind w:right="510"/>
              <w:spacing w:after="0"/>
              <w:rPr>
                <w:sz w:val="20"/>
                <w:szCs w:val="20"/>
                <w:color w:val="auto"/>
              </w:rPr>
            </w:pPr>
            <w:r>
              <w:rPr>
                <w:rFonts w:ascii="Arial" w:cs="Arial" w:eastAsia="Arial" w:hAnsi="Arial"/>
                <w:sz w:val="18"/>
                <w:szCs w:val="18"/>
                <w:color w:val="auto"/>
              </w:rPr>
              <w:t>2023</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530"/>
              <w:spacing w:after="0"/>
              <w:rPr>
                <w:sz w:val="20"/>
                <w:szCs w:val="20"/>
                <w:color w:val="auto"/>
              </w:rPr>
            </w:pPr>
            <w:r>
              <w:rPr>
                <w:rFonts w:ascii="Arial" w:cs="Arial" w:eastAsia="Arial" w:hAnsi="Arial"/>
                <w:sz w:val="18"/>
                <w:szCs w:val="18"/>
                <w:color w:val="auto"/>
              </w:rPr>
              <w:t>2022</w:t>
            </w:r>
          </w:p>
        </w:tc>
      </w:tr>
    </w:tbl>
    <w:p>
      <w:pPr>
        <w:spacing w:after="0" w:line="198" w:lineRule="exact"/>
        <w:rPr>
          <w:sz w:val="20"/>
          <w:szCs w:val="20"/>
          <w:color w:val="auto"/>
        </w:rPr>
      </w:pPr>
    </w:p>
    <w:p>
      <w:pPr>
        <w:ind w:left="3480"/>
        <w:spacing w:after="0"/>
        <w:rPr>
          <w:sz w:val="20"/>
          <w:szCs w:val="20"/>
          <w:color w:val="auto"/>
        </w:rPr>
      </w:pPr>
      <w:r>
        <w:rPr>
          <w:rFonts w:ascii="Arial" w:cs="Arial" w:eastAsia="Arial" w:hAnsi="Arial"/>
          <w:sz w:val="18"/>
          <w:szCs w:val="18"/>
          <w:b w:val="1"/>
          <w:bCs w:val="1"/>
          <w:color w:val="auto"/>
        </w:rPr>
        <w:t>Assets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p>
      <w:pPr>
        <w:spacing w:after="0" w:line="27" w:lineRule="exact"/>
        <w:rPr>
          <w:sz w:val="20"/>
          <w:szCs w:val="20"/>
          <w:color w:val="auto"/>
        </w:rPr>
      </w:pPr>
    </w:p>
    <w:p>
      <w:pPr>
        <w:spacing w:after="0"/>
        <w:rPr>
          <w:sz w:val="20"/>
          <w:szCs w:val="20"/>
          <w:color w:val="auto"/>
        </w:rPr>
      </w:pPr>
      <w:r>
        <w:rPr>
          <w:rFonts w:ascii="Arial" w:cs="Arial" w:eastAsia="Arial" w:hAnsi="Arial"/>
          <w:sz w:val="18"/>
          <w:szCs w:val="18"/>
          <w:color w:val="auto"/>
        </w:rPr>
        <w:t>Current Assets:</w:t>
      </w:r>
    </w:p>
    <w:p>
      <w:pPr>
        <w:spacing w:after="0" w:line="9" w:lineRule="exact"/>
        <w:rPr>
          <w:sz w:val="20"/>
          <w:szCs w:val="20"/>
          <w:color w:val="auto"/>
        </w:rPr>
      </w:pPr>
    </w:p>
    <w:p>
      <w:pPr>
        <w:ind w:left="180"/>
        <w:spacing w:after="0"/>
        <w:rPr>
          <w:sz w:val="20"/>
          <w:szCs w:val="20"/>
          <w:color w:val="auto"/>
        </w:rPr>
      </w:pPr>
      <w:r>
        <w:rPr>
          <w:rFonts w:ascii="Arial" w:cs="Arial" w:eastAsia="Arial" w:hAnsi="Arial"/>
          <w:sz w:val="18"/>
          <w:szCs w:val="18"/>
          <w:color w:val="auto"/>
        </w:rPr>
        <w:t>Cash and cash equivalents</w:t>
      </w:r>
    </w:p>
    <w:p>
      <w:pPr>
        <w:spacing w:after="0" w:line="9" w:lineRule="exact"/>
        <w:rPr>
          <w:sz w:val="20"/>
          <w:szCs w:val="20"/>
          <w:color w:val="auto"/>
        </w:rPr>
      </w:pPr>
    </w:p>
    <w:p>
      <w:pPr>
        <w:ind w:left="180"/>
        <w:spacing w:after="0"/>
        <w:rPr>
          <w:sz w:val="20"/>
          <w:szCs w:val="20"/>
          <w:color w:val="auto"/>
        </w:rPr>
      </w:pPr>
      <w:r>
        <w:rPr>
          <w:rFonts w:ascii="Arial" w:cs="Arial" w:eastAsia="Arial" w:hAnsi="Arial"/>
          <w:sz w:val="15"/>
          <w:szCs w:val="15"/>
          <w:color w:val="auto"/>
        </w:rPr>
        <w:t>Prepaid expenses and other current assets</w:t>
      </w:r>
    </w:p>
    <w:p>
      <w:pPr>
        <w:spacing w:after="0" w:line="44" w:lineRule="exact"/>
        <w:rPr>
          <w:sz w:val="20"/>
          <w:szCs w:val="20"/>
          <w:color w:val="auto"/>
        </w:rPr>
      </w:pPr>
    </w:p>
    <w:p>
      <w:pPr>
        <w:spacing w:after="0"/>
        <w:rPr>
          <w:sz w:val="20"/>
          <w:szCs w:val="20"/>
          <w:color w:val="auto"/>
        </w:rPr>
      </w:pPr>
      <w:r>
        <w:rPr>
          <w:rFonts w:ascii="Arial" w:cs="Arial" w:eastAsia="Arial" w:hAnsi="Arial"/>
          <w:sz w:val="18"/>
          <w:szCs w:val="18"/>
          <w:color w:val="auto"/>
        </w:rPr>
        <w:t>Total current assets</w:t>
      </w:r>
    </w:p>
    <w:p>
      <w:pPr>
        <w:spacing w:after="0" w:line="20" w:lineRule="exact"/>
        <w:rPr>
          <w:sz w:val="20"/>
          <w:szCs w:val="20"/>
          <w:color w:val="auto"/>
        </w:rPr>
      </w:pPr>
      <w:r>
        <w:rPr>
          <w:sz w:val="20"/>
          <w:szCs w:val="20"/>
          <w:color w:val="auto"/>
        </w:rPr>
        <w:br w:type="column"/>
      </w:r>
    </w:p>
    <w:p>
      <w:pPr>
        <w:spacing w:after="0" w:line="20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29"/>
        </w:trPr>
        <w:tc>
          <w:tcPr>
            <w:tcW w:w="480" w:type="dxa"/>
            <w:vAlign w:val="bottom"/>
          </w:tcPr>
          <w:p>
            <w:pPr>
              <w:jc w:val="right"/>
              <w:ind w:right="290"/>
              <w:spacing w:after="0"/>
              <w:rPr>
                <w:sz w:val="20"/>
                <w:szCs w:val="20"/>
                <w:color w:val="auto"/>
              </w:rPr>
            </w:pPr>
            <w:r>
              <w:rPr>
                <w:rFonts w:ascii="Arial" w:cs="Arial" w:eastAsia="Arial" w:hAnsi="Arial"/>
                <w:sz w:val="18"/>
                <w:szCs w:val="18"/>
                <w:color w:val="auto"/>
                <w:w w:val="79"/>
              </w:rPr>
              <w:t>$</w:t>
            </w:r>
          </w:p>
        </w:tc>
        <w:tc>
          <w:tcPr>
            <w:tcW w:w="1420" w:type="dxa"/>
            <w:vAlign w:val="bottom"/>
            <w:gridSpan w:val="2"/>
          </w:tcPr>
          <w:p>
            <w:pPr>
              <w:jc w:val="right"/>
              <w:ind w:right="320"/>
              <w:spacing w:after="0"/>
              <w:rPr>
                <w:sz w:val="20"/>
                <w:szCs w:val="20"/>
                <w:color w:val="auto"/>
              </w:rPr>
            </w:pPr>
            <w:r>
              <w:rPr>
                <w:rFonts w:ascii="Arial" w:cs="Arial" w:eastAsia="Arial" w:hAnsi="Arial"/>
                <w:sz w:val="18"/>
                <w:szCs w:val="18"/>
                <w:color w:val="auto"/>
              </w:rPr>
              <w:t>4,279,251</w:t>
            </w:r>
          </w:p>
        </w:tc>
        <w:tc>
          <w:tcPr>
            <w:tcW w:w="420" w:type="dxa"/>
            <w:vAlign w:val="bottom"/>
          </w:tcPr>
          <w:p>
            <w:pPr>
              <w:jc w:val="right"/>
              <w:ind w:right="230"/>
              <w:spacing w:after="0"/>
              <w:rPr>
                <w:sz w:val="20"/>
                <w:szCs w:val="20"/>
                <w:color w:val="auto"/>
              </w:rPr>
            </w:pPr>
            <w:r>
              <w:rPr>
                <w:rFonts w:ascii="Arial" w:cs="Arial" w:eastAsia="Arial" w:hAnsi="Arial"/>
                <w:sz w:val="18"/>
                <w:szCs w:val="18"/>
                <w:color w:val="auto"/>
                <w:w w:val="79"/>
              </w:rPr>
              <w:t>$</w:t>
            </w:r>
          </w:p>
        </w:tc>
        <w:tc>
          <w:tcPr>
            <w:tcW w:w="1180" w:type="dxa"/>
            <w:vAlign w:val="bottom"/>
            <w:gridSpan w:val="2"/>
          </w:tcPr>
          <w:p>
            <w:pPr>
              <w:jc w:val="right"/>
              <w:ind w:right="20"/>
              <w:spacing w:after="0"/>
              <w:rPr>
                <w:sz w:val="20"/>
                <w:szCs w:val="20"/>
                <w:color w:val="auto"/>
              </w:rPr>
            </w:pPr>
            <w:r>
              <w:rPr>
                <w:rFonts w:ascii="Arial" w:cs="Arial" w:eastAsia="Arial" w:hAnsi="Arial"/>
                <w:sz w:val="18"/>
                <w:szCs w:val="18"/>
                <w:color w:val="auto"/>
              </w:rPr>
              <w:t>10,055,407</w:t>
            </w:r>
          </w:p>
        </w:tc>
      </w:tr>
      <w:tr>
        <w:trPr>
          <w:trHeight w:val="230"/>
        </w:trPr>
        <w:tc>
          <w:tcPr>
            <w:tcW w:w="480" w:type="dxa"/>
            <w:vAlign w:val="bottom"/>
          </w:tcPr>
          <w:p>
            <w:pPr>
              <w:spacing w:after="0"/>
              <w:rPr>
                <w:sz w:val="20"/>
                <w:szCs w:val="20"/>
                <w:color w:val="auto"/>
              </w:rPr>
            </w:pPr>
          </w:p>
        </w:tc>
        <w:tc>
          <w:tcPr>
            <w:tcW w:w="1420" w:type="dxa"/>
            <w:vAlign w:val="bottom"/>
            <w:gridSpan w:val="2"/>
          </w:tcPr>
          <w:p>
            <w:pPr>
              <w:jc w:val="right"/>
              <w:ind w:right="320"/>
              <w:spacing w:after="0"/>
              <w:rPr>
                <w:sz w:val="20"/>
                <w:szCs w:val="20"/>
                <w:color w:val="auto"/>
              </w:rPr>
            </w:pPr>
            <w:r>
              <w:rPr>
                <w:rFonts w:ascii="Arial" w:cs="Arial" w:eastAsia="Arial" w:hAnsi="Arial"/>
                <w:sz w:val="18"/>
                <w:szCs w:val="18"/>
                <w:color w:val="auto"/>
              </w:rPr>
              <w:t>1,791,775</w:t>
            </w:r>
          </w:p>
        </w:tc>
        <w:tc>
          <w:tcPr>
            <w:tcW w:w="420" w:type="dxa"/>
            <w:vAlign w:val="bottom"/>
          </w:tcPr>
          <w:p>
            <w:pPr>
              <w:spacing w:after="0"/>
              <w:rPr>
                <w:sz w:val="20"/>
                <w:szCs w:val="20"/>
                <w:color w:val="auto"/>
              </w:rPr>
            </w:pPr>
          </w:p>
        </w:tc>
        <w:tc>
          <w:tcPr>
            <w:tcW w:w="1160" w:type="dxa"/>
            <w:vAlign w:val="bottom"/>
          </w:tcPr>
          <w:p>
            <w:pPr>
              <w:jc w:val="right"/>
              <w:spacing w:after="0"/>
              <w:rPr>
                <w:sz w:val="20"/>
                <w:szCs w:val="20"/>
                <w:color w:val="auto"/>
              </w:rPr>
            </w:pPr>
            <w:r>
              <w:rPr>
                <w:rFonts w:ascii="Arial" w:cs="Arial" w:eastAsia="Arial" w:hAnsi="Arial"/>
                <w:sz w:val="18"/>
                <w:szCs w:val="18"/>
                <w:color w:val="auto"/>
              </w:rPr>
              <w:t>2,509,238</w:t>
            </w:r>
          </w:p>
        </w:tc>
        <w:tc>
          <w:tcPr>
            <w:tcW w:w="20" w:type="dxa"/>
            <w:vAlign w:val="bottom"/>
          </w:tcPr>
          <w:p>
            <w:pPr>
              <w:spacing w:after="0"/>
              <w:rPr>
                <w:sz w:val="20"/>
                <w:szCs w:val="20"/>
                <w:color w:val="auto"/>
              </w:rPr>
            </w:pPr>
          </w:p>
        </w:tc>
      </w:tr>
      <w:tr>
        <w:trPr>
          <w:trHeight w:val="209"/>
        </w:trPr>
        <w:tc>
          <w:tcPr>
            <w:tcW w:w="480" w:type="dxa"/>
            <w:vAlign w:val="bottom"/>
            <w:tcBorders>
              <w:top w:val="single" w:sz="8" w:color="auto"/>
              <w:bottom w:val="single" w:sz="8" w:color="auto"/>
            </w:tcBorders>
          </w:tcPr>
          <w:p>
            <w:pPr>
              <w:spacing w:after="0"/>
              <w:rPr>
                <w:sz w:val="18"/>
                <w:szCs w:val="18"/>
                <w:color w:val="auto"/>
              </w:rPr>
            </w:pPr>
          </w:p>
        </w:tc>
        <w:tc>
          <w:tcPr>
            <w:tcW w:w="11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6,071,026</w:t>
            </w:r>
          </w:p>
        </w:tc>
        <w:tc>
          <w:tcPr>
            <w:tcW w:w="320" w:type="dxa"/>
            <w:vAlign w:val="bottom"/>
          </w:tcPr>
          <w:p>
            <w:pPr>
              <w:spacing w:after="0"/>
              <w:rPr>
                <w:sz w:val="18"/>
                <w:szCs w:val="18"/>
                <w:color w:val="auto"/>
              </w:rPr>
            </w:pPr>
          </w:p>
        </w:tc>
        <w:tc>
          <w:tcPr>
            <w:tcW w:w="420" w:type="dxa"/>
            <w:vAlign w:val="bottom"/>
            <w:tcBorders>
              <w:top w:val="single" w:sz="8" w:color="auto"/>
              <w:bottom w:val="single" w:sz="8" w:color="auto"/>
            </w:tcBorders>
          </w:tcPr>
          <w:p>
            <w:pPr>
              <w:spacing w:after="0"/>
              <w:rPr>
                <w:sz w:val="18"/>
                <w:szCs w:val="18"/>
                <w:color w:val="auto"/>
              </w:rPr>
            </w:pPr>
          </w:p>
        </w:tc>
        <w:tc>
          <w:tcPr>
            <w:tcW w:w="11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12,564,645</w:t>
            </w:r>
          </w:p>
        </w:tc>
        <w:tc>
          <w:tcPr>
            <w:tcW w:w="20" w:type="dxa"/>
            <w:vAlign w:val="bottom"/>
            <w:tcBorders>
              <w:bottom w:val="single" w:sz="8" w:color="auto"/>
            </w:tcBorders>
          </w:tcPr>
          <w:p>
            <w:pPr>
              <w:spacing w:after="0"/>
              <w:rPr>
                <w:sz w:val="18"/>
                <w:szCs w:val="18"/>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-4858385</wp:posOffset>
            </wp:positionH>
            <wp:positionV relativeFrom="paragraph">
              <wp:posOffset>-436245</wp:posOffset>
            </wp:positionV>
            <wp:extent cx="7132320" cy="137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-4858385</wp:posOffset>
            </wp:positionH>
            <wp:positionV relativeFrom="paragraph">
              <wp:posOffset>-153670</wp:posOffset>
            </wp:positionV>
            <wp:extent cx="7132320" cy="1454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00" w:lineRule="exact"/>
        <w:rPr>
          <w:sz w:val="20"/>
          <w:szCs w:val="20"/>
          <w:color w:val="auto"/>
        </w:rPr>
      </w:pPr>
    </w:p>
    <w:p>
      <w:pPr>
        <w:sectPr>
          <w:pgSz w:w="11900" w:h="16838" w:orient="portrait"/>
          <w:cols w:equalWidth="0" w:num="2">
            <w:col w:w="6940" w:space="720"/>
            <w:col w:w="3580"/>
          </w:cols>
          <w:pgMar w:left="320" w:top="796" w:right="339" w:bottom="1440" w:gutter="0" w:footer="0" w:header="0"/>
          <w:type w:val="continuous"/>
        </w:sectPr>
      </w:pPr>
    </w:p>
    <w:p>
      <w:pPr>
        <w:spacing w:after="0" w:line="16"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540" w:type="dxa"/>
            <w:vAlign w:val="bottom"/>
            <w:shd w:val="clear" w:color="auto" w:fill="EEEEEE"/>
          </w:tcPr>
          <w:p>
            <w:pPr>
              <w:spacing w:after="0"/>
              <w:rPr>
                <w:sz w:val="20"/>
                <w:szCs w:val="20"/>
                <w:color w:val="auto"/>
              </w:rPr>
            </w:pPr>
            <w:r>
              <w:rPr>
                <w:rFonts w:ascii="Arial" w:cs="Arial" w:eastAsia="Arial" w:hAnsi="Arial"/>
                <w:sz w:val="18"/>
                <w:szCs w:val="18"/>
                <w:color w:val="auto"/>
              </w:rPr>
              <w:t>Noncurrent Assets:</w:t>
            </w:r>
          </w:p>
        </w:tc>
        <w:tc>
          <w:tcPr>
            <w:tcW w:w="1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540" w:type="dxa"/>
            <w:vAlign w:val="bottom"/>
          </w:tcPr>
          <w:p>
            <w:pPr>
              <w:ind w:left="180"/>
              <w:spacing w:after="0"/>
              <w:rPr>
                <w:sz w:val="20"/>
                <w:szCs w:val="20"/>
                <w:color w:val="auto"/>
              </w:rPr>
            </w:pPr>
            <w:r>
              <w:rPr>
                <w:rFonts w:ascii="Arial" w:cs="Arial" w:eastAsia="Arial" w:hAnsi="Arial"/>
                <w:sz w:val="18"/>
                <w:szCs w:val="18"/>
                <w:color w:val="auto"/>
              </w:rPr>
              <w:t>Prepaid expenses, net of current portion</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Arial" w:cs="Arial" w:eastAsia="Arial" w:hAnsi="Arial"/>
                <w:sz w:val="18"/>
                <w:szCs w:val="18"/>
                <w:color w:val="auto"/>
              </w:rPr>
              <w:t>377,196</w:t>
            </w:r>
          </w:p>
        </w:tc>
        <w:tc>
          <w:tcPr>
            <w:tcW w:w="400" w:type="dxa"/>
            <w:vAlign w:val="bottom"/>
          </w:tcPr>
          <w:p>
            <w:pPr>
              <w:spacing w:after="0"/>
              <w:rPr>
                <w:sz w:val="18"/>
                <w:szCs w:val="18"/>
                <w:color w:val="auto"/>
              </w:rPr>
            </w:pPr>
          </w:p>
        </w:tc>
        <w:tc>
          <w:tcPr>
            <w:tcW w:w="1280" w:type="dxa"/>
            <w:vAlign w:val="bottom"/>
            <w:gridSpan w:val="2"/>
          </w:tcPr>
          <w:p>
            <w:pPr>
              <w:jc w:val="right"/>
              <w:ind w:right="100"/>
              <w:spacing w:after="0"/>
              <w:rPr>
                <w:sz w:val="20"/>
                <w:szCs w:val="20"/>
                <w:color w:val="auto"/>
              </w:rPr>
            </w:pPr>
            <w:r>
              <w:rPr>
                <w:rFonts w:ascii="Arial" w:cs="Arial" w:eastAsia="Arial" w:hAnsi="Arial"/>
                <w:sz w:val="18"/>
                <w:szCs w:val="18"/>
                <w:color w:val="auto"/>
              </w:rPr>
              <w:t>482,806</w:t>
            </w:r>
          </w:p>
        </w:tc>
      </w:tr>
      <w:tr>
        <w:trPr>
          <w:trHeight w:val="229"/>
        </w:trPr>
        <w:tc>
          <w:tcPr>
            <w:tcW w:w="7540" w:type="dxa"/>
            <w:vAlign w:val="bottom"/>
            <w:shd w:val="clear" w:color="auto" w:fill="EEEEEE"/>
          </w:tcPr>
          <w:p>
            <w:pPr>
              <w:ind w:left="180"/>
              <w:spacing w:after="0"/>
              <w:rPr>
                <w:sz w:val="20"/>
                <w:szCs w:val="20"/>
                <w:color w:val="auto"/>
              </w:rPr>
            </w:pPr>
            <w:r>
              <w:rPr>
                <w:rFonts w:ascii="Arial" w:cs="Arial" w:eastAsia="Arial" w:hAnsi="Arial"/>
                <w:sz w:val="18"/>
                <w:szCs w:val="18"/>
                <w:color w:val="auto"/>
              </w:rPr>
              <w:t>Property and equipment, net</w:t>
            </w:r>
          </w:p>
        </w:tc>
        <w:tc>
          <w:tcPr>
            <w:tcW w:w="120" w:type="dxa"/>
            <w:vAlign w:val="bottom"/>
            <w:shd w:val="clear" w:color="auto" w:fill="EEEEEE"/>
          </w:tcPr>
          <w:p>
            <w:pPr>
              <w:spacing w:after="0"/>
              <w:rPr>
                <w:sz w:val="19"/>
                <w:szCs w:val="19"/>
                <w:color w:val="auto"/>
              </w:rPr>
            </w:pPr>
          </w:p>
        </w:tc>
        <w:tc>
          <w:tcPr>
            <w:tcW w:w="400" w:type="dxa"/>
            <w:vAlign w:val="bottom"/>
            <w:shd w:val="clear" w:color="auto" w:fill="EEEEEE"/>
          </w:tcPr>
          <w:p>
            <w:pPr>
              <w:spacing w:after="0"/>
              <w:rPr>
                <w:sz w:val="19"/>
                <w:szCs w:val="19"/>
                <w:color w:val="auto"/>
              </w:rPr>
            </w:pPr>
          </w:p>
        </w:tc>
        <w:tc>
          <w:tcPr>
            <w:tcW w:w="1500" w:type="dxa"/>
            <w:vAlign w:val="bottom"/>
            <w:gridSpan w:val="2"/>
            <w:shd w:val="clear" w:color="auto" w:fill="EEEEEE"/>
          </w:tcPr>
          <w:p>
            <w:pPr>
              <w:jc w:val="right"/>
              <w:ind w:right="320"/>
              <w:spacing w:after="0"/>
              <w:rPr>
                <w:sz w:val="20"/>
                <w:szCs w:val="20"/>
                <w:color w:val="auto"/>
              </w:rPr>
            </w:pPr>
            <w:r>
              <w:rPr>
                <w:rFonts w:ascii="Arial" w:cs="Arial" w:eastAsia="Arial" w:hAnsi="Arial"/>
                <w:sz w:val="18"/>
                <w:szCs w:val="18"/>
                <w:color w:val="auto"/>
              </w:rPr>
              <w:t>3,382</w:t>
            </w:r>
          </w:p>
        </w:tc>
        <w:tc>
          <w:tcPr>
            <w:tcW w:w="400" w:type="dxa"/>
            <w:vAlign w:val="bottom"/>
            <w:shd w:val="clear" w:color="auto" w:fill="EEEEEE"/>
          </w:tcPr>
          <w:p>
            <w:pPr>
              <w:spacing w:after="0"/>
              <w:rPr>
                <w:sz w:val="19"/>
                <w:szCs w:val="19"/>
                <w:color w:val="auto"/>
              </w:rPr>
            </w:pPr>
          </w:p>
        </w:tc>
        <w:tc>
          <w:tcPr>
            <w:tcW w:w="128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5,664</w:t>
            </w:r>
          </w:p>
        </w:tc>
      </w:tr>
      <w:tr>
        <w:trPr>
          <w:trHeight w:val="210"/>
        </w:trPr>
        <w:tc>
          <w:tcPr>
            <w:tcW w:w="7540" w:type="dxa"/>
            <w:vAlign w:val="bottom"/>
            <w:tcBorders>
              <w:bottom w:val="single" w:sz="8" w:color="EEEEEE"/>
            </w:tcBorders>
          </w:tcPr>
          <w:p>
            <w:pPr>
              <w:spacing w:after="0"/>
              <w:rPr>
                <w:sz w:val="20"/>
                <w:szCs w:val="20"/>
                <w:color w:val="auto"/>
              </w:rPr>
            </w:pPr>
            <w:r>
              <w:rPr>
                <w:rFonts w:ascii="Arial" w:cs="Arial" w:eastAsia="Arial" w:hAnsi="Arial"/>
                <w:sz w:val="18"/>
                <w:szCs w:val="18"/>
                <w:color w:val="auto"/>
              </w:rPr>
              <w:t>Total noncurrent assets</w:t>
            </w:r>
          </w:p>
        </w:tc>
        <w:tc>
          <w:tcPr>
            <w:tcW w:w="120" w:type="dxa"/>
            <w:vAlign w:val="bottom"/>
            <w:tcBorders>
              <w:bottom w:val="single" w:sz="8" w:color="EEEEEE"/>
            </w:tcBorders>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11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380,578</w:t>
            </w:r>
          </w:p>
        </w:tc>
        <w:tc>
          <w:tcPr>
            <w:tcW w:w="320" w:type="dxa"/>
            <w:vAlign w:val="bottom"/>
            <w:tcBorders>
              <w:bottom w:val="single" w:sz="8" w:color="EEEEEE"/>
            </w:tcBorders>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11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488,470</w:t>
            </w:r>
          </w:p>
        </w:tc>
        <w:tc>
          <w:tcPr>
            <w:tcW w:w="100" w:type="dxa"/>
            <w:vAlign w:val="bottom"/>
            <w:tcBorders>
              <w:bottom w:val="single" w:sz="8" w:color="EEEEEE"/>
            </w:tcBorders>
          </w:tcPr>
          <w:p>
            <w:pPr>
              <w:spacing w:after="0"/>
              <w:rPr>
                <w:sz w:val="18"/>
                <w:szCs w:val="18"/>
                <w:color w:val="auto"/>
              </w:rPr>
            </w:pPr>
          </w:p>
        </w:tc>
      </w:tr>
      <w:tr>
        <w:trPr>
          <w:trHeight w:val="209"/>
        </w:trPr>
        <w:tc>
          <w:tcPr>
            <w:tcW w:w="754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83"/>
        </w:trPr>
        <w:tc>
          <w:tcPr>
            <w:tcW w:w="7540" w:type="dxa"/>
            <w:vAlign w:val="bottom"/>
          </w:tcPr>
          <w:p>
            <w:pPr>
              <w:spacing w:after="0"/>
              <w:rPr>
                <w:sz w:val="20"/>
                <w:szCs w:val="20"/>
                <w:color w:val="auto"/>
              </w:rPr>
            </w:pPr>
            <w:r>
              <w:rPr>
                <w:rFonts w:ascii="Arial" w:cs="Arial" w:eastAsia="Arial" w:hAnsi="Arial"/>
                <w:sz w:val="18"/>
                <w:szCs w:val="18"/>
                <w:color w:val="auto"/>
              </w:rPr>
              <w:t>Total Assets</w:t>
            </w:r>
          </w:p>
        </w:tc>
        <w:tc>
          <w:tcPr>
            <w:tcW w:w="520" w:type="dxa"/>
            <w:vAlign w:val="bottom"/>
            <w:gridSpan w:val="2"/>
          </w:tcPr>
          <w:p>
            <w:pPr>
              <w:jc w:val="right"/>
              <w:ind w:right="300"/>
              <w:spacing w:after="0"/>
              <w:rPr>
                <w:sz w:val="20"/>
                <w:szCs w:val="20"/>
                <w:color w:val="auto"/>
              </w:rPr>
            </w:pPr>
            <w:r>
              <w:rPr>
                <w:rFonts w:ascii="Arial" w:cs="Arial" w:eastAsia="Arial" w:hAnsi="Arial"/>
                <w:sz w:val="18"/>
                <w:szCs w:val="18"/>
                <w:color w:val="auto"/>
              </w:rPr>
              <w:t>$</w:t>
            </w:r>
          </w:p>
        </w:tc>
        <w:tc>
          <w:tcPr>
            <w:tcW w:w="1500" w:type="dxa"/>
            <w:vAlign w:val="bottom"/>
            <w:gridSpan w:val="2"/>
          </w:tcPr>
          <w:p>
            <w:pPr>
              <w:jc w:val="right"/>
              <w:ind w:right="320"/>
              <w:spacing w:after="0"/>
              <w:rPr>
                <w:sz w:val="20"/>
                <w:szCs w:val="20"/>
                <w:color w:val="auto"/>
              </w:rPr>
            </w:pPr>
            <w:r>
              <w:rPr>
                <w:rFonts w:ascii="Arial" w:cs="Arial" w:eastAsia="Arial" w:hAnsi="Arial"/>
                <w:sz w:val="18"/>
                <w:szCs w:val="18"/>
                <w:color w:val="auto"/>
              </w:rPr>
              <w:t>6,451,604</w:t>
            </w:r>
          </w:p>
        </w:tc>
        <w:tc>
          <w:tcPr>
            <w:tcW w:w="400" w:type="dxa"/>
            <w:vAlign w:val="bottom"/>
          </w:tcPr>
          <w:p>
            <w:pPr>
              <w:jc w:val="right"/>
              <w:ind w:right="210"/>
              <w:spacing w:after="0"/>
              <w:rPr>
                <w:sz w:val="20"/>
                <w:szCs w:val="20"/>
                <w:color w:val="auto"/>
              </w:rPr>
            </w:pPr>
            <w:r>
              <w:rPr>
                <w:rFonts w:ascii="Arial" w:cs="Arial" w:eastAsia="Arial" w:hAnsi="Arial"/>
                <w:sz w:val="18"/>
                <w:szCs w:val="18"/>
                <w:color w:val="auto"/>
                <w:w w:val="79"/>
              </w:rPr>
              <w:t>$</w:t>
            </w:r>
          </w:p>
        </w:tc>
        <w:tc>
          <w:tcPr>
            <w:tcW w:w="1280" w:type="dxa"/>
            <w:vAlign w:val="bottom"/>
            <w:gridSpan w:val="2"/>
          </w:tcPr>
          <w:p>
            <w:pPr>
              <w:jc w:val="right"/>
              <w:ind w:right="100"/>
              <w:spacing w:after="0"/>
              <w:rPr>
                <w:sz w:val="20"/>
                <w:szCs w:val="20"/>
                <w:color w:val="auto"/>
              </w:rPr>
            </w:pPr>
            <w:r>
              <w:rPr>
                <w:rFonts w:ascii="Arial" w:cs="Arial" w:eastAsia="Arial" w:hAnsi="Arial"/>
                <w:sz w:val="18"/>
                <w:szCs w:val="18"/>
                <w:color w:val="auto"/>
              </w:rPr>
              <w:t>13,053,115</w:t>
            </w:r>
          </w:p>
        </w:tc>
      </w:tr>
      <w:tr>
        <w:trPr>
          <w:trHeight w:val="197"/>
        </w:trPr>
        <w:tc>
          <w:tcPr>
            <w:tcW w:w="7540" w:type="dxa"/>
            <w:vAlign w:val="bottom"/>
            <w:tcBorders>
              <w:top w:val="single" w:sz="8" w:color="EEEEEE"/>
            </w:tcBorders>
            <w:shd w:val="clear" w:color="auto" w:fill="EEEEEE"/>
          </w:tcPr>
          <w:p>
            <w:pPr>
              <w:spacing w:after="0"/>
              <w:rPr>
                <w:sz w:val="17"/>
                <w:szCs w:val="17"/>
                <w:color w:val="auto"/>
              </w:rPr>
            </w:pPr>
          </w:p>
        </w:tc>
        <w:tc>
          <w:tcPr>
            <w:tcW w:w="120" w:type="dxa"/>
            <w:vAlign w:val="bottom"/>
            <w:tcBorders>
              <w:top w:val="single" w:sz="8" w:color="EEEEEE"/>
            </w:tcBorders>
            <w:shd w:val="clear" w:color="auto" w:fill="EEEEEE"/>
          </w:tcPr>
          <w:p>
            <w:pPr>
              <w:spacing w:after="0"/>
              <w:rPr>
                <w:sz w:val="17"/>
                <w:szCs w:val="17"/>
                <w:color w:val="auto"/>
              </w:rPr>
            </w:pPr>
          </w:p>
        </w:tc>
        <w:tc>
          <w:tcPr>
            <w:tcW w:w="400" w:type="dxa"/>
            <w:vAlign w:val="bottom"/>
            <w:tcBorders>
              <w:top w:val="single" w:sz="8" w:color="auto"/>
            </w:tcBorders>
            <w:shd w:val="clear" w:color="auto" w:fill="EEEEEE"/>
          </w:tcPr>
          <w:p>
            <w:pPr>
              <w:spacing w:after="0"/>
              <w:rPr>
                <w:sz w:val="17"/>
                <w:szCs w:val="17"/>
                <w:color w:val="auto"/>
              </w:rPr>
            </w:pPr>
          </w:p>
        </w:tc>
        <w:tc>
          <w:tcPr>
            <w:tcW w:w="1180" w:type="dxa"/>
            <w:vAlign w:val="bottom"/>
            <w:tcBorders>
              <w:top w:val="single" w:sz="8" w:color="auto"/>
            </w:tcBorders>
            <w:shd w:val="clear" w:color="auto" w:fill="EEEEEE"/>
          </w:tcPr>
          <w:p>
            <w:pPr>
              <w:spacing w:after="0"/>
              <w:rPr>
                <w:sz w:val="17"/>
                <w:szCs w:val="17"/>
                <w:color w:val="auto"/>
              </w:rPr>
            </w:pPr>
          </w:p>
        </w:tc>
        <w:tc>
          <w:tcPr>
            <w:tcW w:w="320" w:type="dxa"/>
            <w:vAlign w:val="bottom"/>
            <w:tcBorders>
              <w:top w:val="single" w:sz="8" w:color="EEEEEE"/>
            </w:tcBorders>
            <w:shd w:val="clear" w:color="auto" w:fill="EEEEEE"/>
          </w:tcPr>
          <w:p>
            <w:pPr>
              <w:spacing w:after="0"/>
              <w:rPr>
                <w:sz w:val="17"/>
                <w:szCs w:val="17"/>
                <w:color w:val="auto"/>
              </w:rPr>
            </w:pPr>
          </w:p>
        </w:tc>
        <w:tc>
          <w:tcPr>
            <w:tcW w:w="400" w:type="dxa"/>
            <w:vAlign w:val="bottom"/>
            <w:tcBorders>
              <w:top w:val="single" w:sz="8" w:color="auto"/>
            </w:tcBorders>
            <w:shd w:val="clear" w:color="auto" w:fill="EEEEEE"/>
          </w:tcPr>
          <w:p>
            <w:pPr>
              <w:spacing w:after="0"/>
              <w:rPr>
                <w:sz w:val="17"/>
                <w:szCs w:val="17"/>
                <w:color w:val="auto"/>
              </w:rPr>
            </w:pPr>
          </w:p>
        </w:tc>
        <w:tc>
          <w:tcPr>
            <w:tcW w:w="1180" w:type="dxa"/>
            <w:vAlign w:val="bottom"/>
            <w:tcBorders>
              <w:top w:val="single" w:sz="8" w:color="auto"/>
            </w:tcBorders>
            <w:shd w:val="clear" w:color="auto" w:fill="EEEEEE"/>
          </w:tcPr>
          <w:p>
            <w:pPr>
              <w:spacing w:after="0"/>
              <w:rPr>
                <w:sz w:val="17"/>
                <w:szCs w:val="17"/>
                <w:color w:val="auto"/>
              </w:rPr>
            </w:pPr>
          </w:p>
        </w:tc>
        <w:tc>
          <w:tcPr>
            <w:tcW w:w="100" w:type="dxa"/>
            <w:vAlign w:val="bottom"/>
            <w:tcBorders>
              <w:top w:val="single" w:sz="8" w:color="EEEEEE"/>
            </w:tcBorders>
            <w:shd w:val="clear" w:color="auto" w:fill="EEEEEE"/>
          </w:tcPr>
          <w:p>
            <w:pPr>
              <w:spacing w:after="0"/>
              <w:rPr>
                <w:sz w:val="17"/>
                <w:szCs w:val="17"/>
                <w:color w:val="auto"/>
              </w:rPr>
            </w:pPr>
          </w:p>
        </w:tc>
      </w:tr>
      <w:tr>
        <w:trPr>
          <w:trHeight w:val="216"/>
        </w:trPr>
        <w:tc>
          <w:tcPr>
            <w:tcW w:w="7540" w:type="dxa"/>
            <w:vAlign w:val="bottom"/>
          </w:tcPr>
          <w:p>
            <w:pPr>
              <w:ind w:left="2340"/>
              <w:spacing w:after="0"/>
              <w:rPr>
                <w:sz w:val="20"/>
                <w:szCs w:val="20"/>
                <w:color w:val="auto"/>
              </w:rPr>
            </w:pPr>
            <w:r>
              <w:rPr>
                <w:rFonts w:ascii="Arial" w:cs="Arial" w:eastAsia="Arial" w:hAnsi="Arial"/>
                <w:sz w:val="18"/>
                <w:szCs w:val="18"/>
                <w:b w:val="1"/>
                <w:bCs w:val="1"/>
                <w:color w:val="auto"/>
              </w:rPr>
              <w:t>Liabilities and Stockholders' Equity</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54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540" w:type="dxa"/>
            <w:vAlign w:val="bottom"/>
          </w:tcPr>
          <w:p>
            <w:pPr>
              <w:spacing w:after="0"/>
              <w:rPr>
                <w:sz w:val="20"/>
                <w:szCs w:val="20"/>
                <w:color w:val="auto"/>
              </w:rPr>
            </w:pPr>
            <w:r>
              <w:rPr>
                <w:rFonts w:ascii="Arial" w:cs="Arial" w:eastAsia="Arial" w:hAnsi="Arial"/>
                <w:sz w:val="18"/>
                <w:szCs w:val="18"/>
                <w:color w:val="auto"/>
              </w:rPr>
              <w:t>Current Liabilities:</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540" w:type="dxa"/>
            <w:vAlign w:val="bottom"/>
            <w:shd w:val="clear" w:color="auto" w:fill="EEEEEE"/>
          </w:tcPr>
          <w:p>
            <w:pPr>
              <w:ind w:left="180"/>
              <w:spacing w:after="0"/>
              <w:rPr>
                <w:sz w:val="20"/>
                <w:szCs w:val="20"/>
                <w:color w:val="auto"/>
              </w:rPr>
            </w:pPr>
            <w:r>
              <w:rPr>
                <w:rFonts w:ascii="Arial" w:cs="Arial" w:eastAsia="Arial" w:hAnsi="Arial"/>
                <w:sz w:val="18"/>
                <w:szCs w:val="18"/>
                <w:color w:val="auto"/>
              </w:rPr>
              <w:t>Accounts payable</w:t>
            </w:r>
          </w:p>
        </w:tc>
        <w:tc>
          <w:tcPr>
            <w:tcW w:w="520" w:type="dxa"/>
            <w:vAlign w:val="bottom"/>
            <w:gridSpan w:val="2"/>
            <w:shd w:val="clear" w:color="auto" w:fill="EEEEEE"/>
          </w:tcPr>
          <w:p>
            <w:pPr>
              <w:jc w:val="right"/>
              <w:ind w:right="300"/>
              <w:spacing w:after="0"/>
              <w:rPr>
                <w:sz w:val="20"/>
                <w:szCs w:val="20"/>
                <w:color w:val="auto"/>
              </w:rPr>
            </w:pPr>
            <w:r>
              <w:rPr>
                <w:rFonts w:ascii="Arial" w:cs="Arial" w:eastAsia="Arial" w:hAnsi="Arial"/>
                <w:sz w:val="18"/>
                <w:szCs w:val="18"/>
                <w:color w:val="auto"/>
              </w:rPr>
              <w:t>$</w:t>
            </w:r>
          </w:p>
        </w:tc>
        <w:tc>
          <w:tcPr>
            <w:tcW w:w="1500" w:type="dxa"/>
            <w:vAlign w:val="bottom"/>
            <w:gridSpan w:val="2"/>
            <w:shd w:val="clear" w:color="auto" w:fill="EEEEEE"/>
          </w:tcPr>
          <w:p>
            <w:pPr>
              <w:jc w:val="right"/>
              <w:ind w:right="320"/>
              <w:spacing w:after="0"/>
              <w:rPr>
                <w:sz w:val="20"/>
                <w:szCs w:val="20"/>
                <w:color w:val="auto"/>
              </w:rPr>
            </w:pPr>
            <w:r>
              <w:rPr>
                <w:rFonts w:ascii="Arial" w:cs="Arial" w:eastAsia="Arial" w:hAnsi="Arial"/>
                <w:sz w:val="18"/>
                <w:szCs w:val="18"/>
                <w:color w:val="auto"/>
              </w:rPr>
              <w:t>3,570,638</w:t>
            </w:r>
          </w:p>
        </w:tc>
        <w:tc>
          <w:tcPr>
            <w:tcW w:w="400" w:type="dxa"/>
            <w:vAlign w:val="bottom"/>
            <w:shd w:val="clear" w:color="auto" w:fill="EEEEEE"/>
          </w:tcPr>
          <w:p>
            <w:pPr>
              <w:jc w:val="right"/>
              <w:ind w:right="210"/>
              <w:spacing w:after="0"/>
              <w:rPr>
                <w:sz w:val="20"/>
                <w:szCs w:val="20"/>
                <w:color w:val="auto"/>
              </w:rPr>
            </w:pPr>
            <w:r>
              <w:rPr>
                <w:rFonts w:ascii="Arial" w:cs="Arial" w:eastAsia="Arial" w:hAnsi="Arial"/>
                <w:sz w:val="18"/>
                <w:szCs w:val="18"/>
                <w:color w:val="auto"/>
                <w:w w:val="79"/>
              </w:rPr>
              <w:t>$</w:t>
            </w:r>
          </w:p>
        </w:tc>
        <w:tc>
          <w:tcPr>
            <w:tcW w:w="128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3,681,900</w:t>
            </w:r>
          </w:p>
        </w:tc>
      </w:tr>
      <w:tr>
        <w:trPr>
          <w:trHeight w:val="216"/>
        </w:trPr>
        <w:tc>
          <w:tcPr>
            <w:tcW w:w="7540" w:type="dxa"/>
            <w:vAlign w:val="bottom"/>
          </w:tcPr>
          <w:p>
            <w:pPr>
              <w:ind w:left="180"/>
              <w:spacing w:after="0"/>
              <w:rPr>
                <w:sz w:val="20"/>
                <w:szCs w:val="20"/>
                <w:color w:val="auto"/>
              </w:rPr>
            </w:pPr>
            <w:r>
              <w:rPr>
                <w:rFonts w:ascii="Arial" w:cs="Arial" w:eastAsia="Arial" w:hAnsi="Arial"/>
                <w:sz w:val="18"/>
                <w:szCs w:val="18"/>
                <w:color w:val="auto"/>
              </w:rPr>
              <w:t>Accrued expenses</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500" w:type="dxa"/>
            <w:vAlign w:val="bottom"/>
            <w:gridSpan w:val="2"/>
          </w:tcPr>
          <w:p>
            <w:pPr>
              <w:jc w:val="right"/>
              <w:ind w:right="320"/>
              <w:spacing w:after="0"/>
              <w:rPr>
                <w:sz w:val="20"/>
                <w:szCs w:val="20"/>
                <w:color w:val="auto"/>
              </w:rPr>
            </w:pPr>
            <w:r>
              <w:rPr>
                <w:rFonts w:ascii="Arial" w:cs="Arial" w:eastAsia="Arial" w:hAnsi="Arial"/>
                <w:sz w:val="18"/>
                <w:szCs w:val="18"/>
                <w:color w:val="auto"/>
              </w:rPr>
              <w:t>260,137</w:t>
            </w:r>
          </w:p>
        </w:tc>
        <w:tc>
          <w:tcPr>
            <w:tcW w:w="400" w:type="dxa"/>
            <w:vAlign w:val="bottom"/>
          </w:tcPr>
          <w:p>
            <w:pPr>
              <w:spacing w:after="0"/>
              <w:rPr>
                <w:sz w:val="18"/>
                <w:szCs w:val="18"/>
                <w:color w:val="auto"/>
              </w:rPr>
            </w:pPr>
          </w:p>
        </w:tc>
        <w:tc>
          <w:tcPr>
            <w:tcW w:w="1280" w:type="dxa"/>
            <w:vAlign w:val="bottom"/>
            <w:gridSpan w:val="2"/>
          </w:tcPr>
          <w:p>
            <w:pPr>
              <w:jc w:val="right"/>
              <w:ind w:right="100"/>
              <w:spacing w:after="0"/>
              <w:rPr>
                <w:sz w:val="20"/>
                <w:szCs w:val="20"/>
                <w:color w:val="auto"/>
              </w:rPr>
            </w:pPr>
            <w:r>
              <w:rPr>
                <w:rFonts w:ascii="Arial" w:cs="Arial" w:eastAsia="Arial" w:hAnsi="Arial"/>
                <w:sz w:val="18"/>
                <w:szCs w:val="18"/>
                <w:color w:val="auto"/>
              </w:rPr>
              <w:t>828,391</w:t>
            </w:r>
          </w:p>
        </w:tc>
      </w:tr>
      <w:tr>
        <w:trPr>
          <w:trHeight w:val="230"/>
        </w:trPr>
        <w:tc>
          <w:tcPr>
            <w:tcW w:w="7540" w:type="dxa"/>
            <w:vAlign w:val="bottom"/>
            <w:shd w:val="clear" w:color="auto" w:fill="EEEEEE"/>
          </w:tcPr>
          <w:p>
            <w:pPr>
              <w:ind w:left="180"/>
              <w:spacing w:after="0"/>
              <w:rPr>
                <w:sz w:val="20"/>
                <w:szCs w:val="20"/>
                <w:color w:val="auto"/>
              </w:rPr>
            </w:pPr>
            <w:r>
              <w:rPr>
                <w:rFonts w:ascii="Arial" w:cs="Arial" w:eastAsia="Arial" w:hAnsi="Arial"/>
                <w:sz w:val="18"/>
                <w:szCs w:val="18"/>
                <w:color w:val="auto"/>
              </w:rPr>
              <w:t>Notes payable</w:t>
            </w:r>
          </w:p>
        </w:tc>
        <w:tc>
          <w:tcPr>
            <w:tcW w:w="120" w:type="dxa"/>
            <w:vAlign w:val="bottom"/>
            <w:shd w:val="clear" w:color="auto" w:fill="EEEEEE"/>
          </w:tcPr>
          <w:p>
            <w:pPr>
              <w:spacing w:after="0"/>
              <w:rPr>
                <w:sz w:val="19"/>
                <w:szCs w:val="19"/>
                <w:color w:val="auto"/>
              </w:rPr>
            </w:pPr>
          </w:p>
        </w:tc>
        <w:tc>
          <w:tcPr>
            <w:tcW w:w="400" w:type="dxa"/>
            <w:vAlign w:val="bottom"/>
            <w:shd w:val="clear" w:color="auto" w:fill="EEEEEE"/>
          </w:tcPr>
          <w:p>
            <w:pPr>
              <w:spacing w:after="0"/>
              <w:rPr>
                <w:sz w:val="19"/>
                <w:szCs w:val="19"/>
                <w:color w:val="auto"/>
              </w:rPr>
            </w:pPr>
          </w:p>
        </w:tc>
        <w:tc>
          <w:tcPr>
            <w:tcW w:w="1500" w:type="dxa"/>
            <w:vAlign w:val="bottom"/>
            <w:gridSpan w:val="2"/>
            <w:shd w:val="clear" w:color="auto" w:fill="EEEEEE"/>
          </w:tcPr>
          <w:p>
            <w:pPr>
              <w:jc w:val="right"/>
              <w:ind w:right="320"/>
              <w:spacing w:after="0"/>
              <w:rPr>
                <w:sz w:val="20"/>
                <w:szCs w:val="20"/>
                <w:color w:val="auto"/>
              </w:rPr>
            </w:pPr>
            <w:r>
              <w:rPr>
                <w:rFonts w:ascii="Arial" w:cs="Arial" w:eastAsia="Arial" w:hAnsi="Arial"/>
                <w:sz w:val="18"/>
                <w:szCs w:val="18"/>
                <w:color w:val="auto"/>
              </w:rPr>
              <w:t>166,396</w:t>
            </w:r>
          </w:p>
        </w:tc>
        <w:tc>
          <w:tcPr>
            <w:tcW w:w="400" w:type="dxa"/>
            <w:vAlign w:val="bottom"/>
            <w:shd w:val="clear" w:color="auto" w:fill="EEEEEE"/>
          </w:tcPr>
          <w:p>
            <w:pPr>
              <w:spacing w:after="0"/>
              <w:rPr>
                <w:sz w:val="19"/>
                <w:szCs w:val="19"/>
                <w:color w:val="auto"/>
              </w:rPr>
            </w:pPr>
          </w:p>
        </w:tc>
        <w:tc>
          <w:tcPr>
            <w:tcW w:w="128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409,968</w:t>
            </w:r>
          </w:p>
        </w:tc>
      </w:tr>
      <w:tr>
        <w:trPr>
          <w:trHeight w:val="210"/>
        </w:trPr>
        <w:tc>
          <w:tcPr>
            <w:tcW w:w="7540" w:type="dxa"/>
            <w:vAlign w:val="bottom"/>
            <w:tcBorders>
              <w:bottom w:val="single" w:sz="8" w:color="EEEEEE"/>
            </w:tcBorders>
          </w:tcPr>
          <w:p>
            <w:pPr>
              <w:spacing w:after="0"/>
              <w:rPr>
                <w:sz w:val="20"/>
                <w:szCs w:val="20"/>
                <w:color w:val="auto"/>
              </w:rPr>
            </w:pPr>
            <w:r>
              <w:rPr>
                <w:rFonts w:ascii="Arial" w:cs="Arial" w:eastAsia="Arial" w:hAnsi="Arial"/>
                <w:sz w:val="18"/>
                <w:szCs w:val="18"/>
                <w:color w:val="auto"/>
              </w:rPr>
              <w:t>Total current liabilities</w:t>
            </w:r>
          </w:p>
        </w:tc>
        <w:tc>
          <w:tcPr>
            <w:tcW w:w="120" w:type="dxa"/>
            <w:vAlign w:val="bottom"/>
            <w:tcBorders>
              <w:bottom w:val="single" w:sz="8" w:color="EEEEEE"/>
            </w:tcBorders>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11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3,997,171</w:t>
            </w:r>
          </w:p>
        </w:tc>
        <w:tc>
          <w:tcPr>
            <w:tcW w:w="320" w:type="dxa"/>
            <w:vAlign w:val="bottom"/>
            <w:tcBorders>
              <w:bottom w:val="single" w:sz="8" w:color="EEEEEE"/>
            </w:tcBorders>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11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4,920,259</w:t>
            </w:r>
          </w:p>
        </w:tc>
        <w:tc>
          <w:tcPr>
            <w:tcW w:w="100" w:type="dxa"/>
            <w:vAlign w:val="bottom"/>
            <w:tcBorders>
              <w:bottom w:val="single" w:sz="8" w:color="EEEEEE"/>
            </w:tcBorders>
          </w:tcPr>
          <w:p>
            <w:pPr>
              <w:spacing w:after="0"/>
              <w:rPr>
                <w:sz w:val="18"/>
                <w:szCs w:val="18"/>
                <w:color w:val="auto"/>
              </w:rPr>
            </w:pPr>
          </w:p>
        </w:tc>
      </w:tr>
      <w:tr>
        <w:trPr>
          <w:trHeight w:val="210"/>
        </w:trPr>
        <w:tc>
          <w:tcPr>
            <w:tcW w:w="754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29"/>
        </w:trPr>
        <w:tc>
          <w:tcPr>
            <w:tcW w:w="7540" w:type="dxa"/>
            <w:vAlign w:val="bottom"/>
          </w:tcPr>
          <w:p>
            <w:pPr>
              <w:spacing w:after="0"/>
              <w:rPr>
                <w:sz w:val="20"/>
                <w:szCs w:val="20"/>
                <w:color w:val="auto"/>
              </w:rPr>
            </w:pPr>
            <w:r>
              <w:rPr>
                <w:rFonts w:ascii="Arial" w:cs="Arial" w:eastAsia="Arial" w:hAnsi="Arial"/>
                <w:sz w:val="18"/>
                <w:szCs w:val="18"/>
                <w:color w:val="auto"/>
              </w:rPr>
              <w:t>Total Liabilities</w:t>
            </w:r>
          </w:p>
        </w:tc>
        <w:tc>
          <w:tcPr>
            <w:tcW w:w="12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500" w:type="dxa"/>
            <w:vAlign w:val="bottom"/>
            <w:gridSpan w:val="2"/>
          </w:tcPr>
          <w:p>
            <w:pPr>
              <w:jc w:val="right"/>
              <w:ind w:right="320"/>
              <w:spacing w:after="0"/>
              <w:rPr>
                <w:sz w:val="20"/>
                <w:szCs w:val="20"/>
                <w:color w:val="auto"/>
              </w:rPr>
            </w:pPr>
            <w:r>
              <w:rPr>
                <w:rFonts w:ascii="Arial" w:cs="Arial" w:eastAsia="Arial" w:hAnsi="Arial"/>
                <w:sz w:val="18"/>
                <w:szCs w:val="18"/>
                <w:color w:val="auto"/>
              </w:rPr>
              <w:t>3,997,171</w:t>
            </w:r>
          </w:p>
        </w:tc>
        <w:tc>
          <w:tcPr>
            <w:tcW w:w="400" w:type="dxa"/>
            <w:vAlign w:val="bottom"/>
          </w:tcPr>
          <w:p>
            <w:pPr>
              <w:spacing w:after="0"/>
              <w:rPr>
                <w:sz w:val="19"/>
                <w:szCs w:val="19"/>
                <w:color w:val="auto"/>
              </w:rPr>
            </w:pPr>
          </w:p>
        </w:tc>
        <w:tc>
          <w:tcPr>
            <w:tcW w:w="1280" w:type="dxa"/>
            <w:vAlign w:val="bottom"/>
            <w:gridSpan w:val="2"/>
          </w:tcPr>
          <w:p>
            <w:pPr>
              <w:jc w:val="right"/>
              <w:ind w:right="100"/>
              <w:spacing w:after="0"/>
              <w:rPr>
                <w:sz w:val="20"/>
                <w:szCs w:val="20"/>
                <w:color w:val="auto"/>
              </w:rPr>
            </w:pPr>
            <w:r>
              <w:rPr>
                <w:rFonts w:ascii="Arial" w:cs="Arial" w:eastAsia="Arial" w:hAnsi="Arial"/>
                <w:sz w:val="18"/>
                <w:szCs w:val="18"/>
                <w:color w:val="auto"/>
              </w:rPr>
              <w:t>4,920,259</w:t>
            </w:r>
          </w:p>
        </w:tc>
      </w:tr>
      <w:tr>
        <w:trPr>
          <w:trHeight w:val="210"/>
        </w:trPr>
        <w:tc>
          <w:tcPr>
            <w:tcW w:w="7540" w:type="dxa"/>
            <w:vAlign w:val="bottom"/>
            <w:tcBorders>
              <w:top w:val="single" w:sz="8" w:color="EEEEEE"/>
            </w:tcBorders>
            <w:shd w:val="clear" w:color="auto" w:fill="EEEEEE"/>
          </w:tcPr>
          <w:p>
            <w:pPr>
              <w:spacing w:after="0"/>
              <w:rPr>
                <w:sz w:val="18"/>
                <w:szCs w:val="18"/>
                <w:color w:val="auto"/>
              </w:rPr>
            </w:pPr>
          </w:p>
        </w:tc>
        <w:tc>
          <w:tcPr>
            <w:tcW w:w="12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tcBorders>
            <w:shd w:val="clear" w:color="auto" w:fill="EEEEEE"/>
          </w:tcPr>
          <w:p>
            <w:pPr>
              <w:spacing w:after="0"/>
              <w:rPr>
                <w:sz w:val="18"/>
                <w:szCs w:val="18"/>
                <w:color w:val="auto"/>
              </w:rPr>
            </w:pPr>
          </w:p>
        </w:tc>
        <w:tc>
          <w:tcPr>
            <w:tcW w:w="1180" w:type="dxa"/>
            <w:vAlign w:val="bottom"/>
            <w:tcBorders>
              <w:top w:val="single" w:sz="8" w:color="auto"/>
            </w:tcBorders>
            <w:shd w:val="clear" w:color="auto" w:fill="EEEEEE"/>
          </w:tcPr>
          <w:p>
            <w:pPr>
              <w:spacing w:after="0"/>
              <w:rPr>
                <w:sz w:val="18"/>
                <w:szCs w:val="18"/>
                <w:color w:val="auto"/>
              </w:rPr>
            </w:pPr>
          </w:p>
        </w:tc>
        <w:tc>
          <w:tcPr>
            <w:tcW w:w="32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tcBorders>
            <w:shd w:val="clear" w:color="auto" w:fill="EEEEEE"/>
          </w:tcPr>
          <w:p>
            <w:pPr>
              <w:spacing w:after="0"/>
              <w:rPr>
                <w:sz w:val="18"/>
                <w:szCs w:val="18"/>
                <w:color w:val="auto"/>
              </w:rPr>
            </w:pPr>
          </w:p>
        </w:tc>
        <w:tc>
          <w:tcPr>
            <w:tcW w:w="118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7540" w:type="dxa"/>
            <w:vAlign w:val="bottom"/>
          </w:tcPr>
          <w:p>
            <w:pPr>
              <w:spacing w:after="0"/>
              <w:rPr>
                <w:sz w:val="20"/>
                <w:szCs w:val="20"/>
                <w:color w:val="auto"/>
              </w:rPr>
            </w:pPr>
            <w:r>
              <w:rPr>
                <w:rFonts w:ascii="Arial" w:cs="Arial" w:eastAsia="Arial" w:hAnsi="Arial"/>
                <w:sz w:val="18"/>
                <w:szCs w:val="18"/>
                <w:color w:val="auto"/>
              </w:rPr>
              <w:t>Commitments and contingencies</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54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540" w:type="dxa"/>
            <w:vAlign w:val="bottom"/>
          </w:tcPr>
          <w:p>
            <w:pPr>
              <w:spacing w:after="0"/>
              <w:rPr>
                <w:sz w:val="20"/>
                <w:szCs w:val="20"/>
                <w:color w:val="auto"/>
              </w:rPr>
            </w:pPr>
            <w:r>
              <w:rPr>
                <w:rFonts w:ascii="Arial" w:cs="Arial" w:eastAsia="Arial" w:hAnsi="Arial"/>
                <w:sz w:val="18"/>
                <w:szCs w:val="18"/>
                <w:color w:val="auto"/>
              </w:rPr>
              <w:t>Stockholders' Equity:</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540" w:type="dxa"/>
            <w:vAlign w:val="bottom"/>
            <w:shd w:val="clear" w:color="auto" w:fill="EEEEEE"/>
          </w:tcPr>
          <w:p>
            <w:pPr>
              <w:ind w:left="180"/>
              <w:spacing w:after="0"/>
              <w:rPr>
                <w:sz w:val="20"/>
                <w:szCs w:val="20"/>
                <w:color w:val="auto"/>
              </w:rPr>
            </w:pPr>
            <w:r>
              <w:rPr>
                <w:rFonts w:ascii="Arial" w:cs="Arial" w:eastAsia="Arial" w:hAnsi="Arial"/>
                <w:sz w:val="18"/>
                <w:szCs w:val="18"/>
                <w:color w:val="auto"/>
                <w:w w:val="91"/>
              </w:rPr>
              <w:t>Preferred stock, $0.001 par value, 5,000,000 shares authorized and 0 shares issued and outstanding</w:t>
            </w:r>
          </w:p>
        </w:tc>
        <w:tc>
          <w:tcPr>
            <w:tcW w:w="1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Arial" w:cs="Arial" w:eastAsia="Arial" w:hAnsi="Arial"/>
                <w:sz w:val="18"/>
                <w:szCs w:val="18"/>
                <w:color w:val="auto"/>
              </w:rPr>
              <w:t>–</w:t>
            </w:r>
          </w:p>
        </w:tc>
        <w:tc>
          <w:tcPr>
            <w:tcW w:w="400" w:type="dxa"/>
            <w:vAlign w:val="bottom"/>
            <w:shd w:val="clear" w:color="auto" w:fill="EEEEEE"/>
          </w:tcPr>
          <w:p>
            <w:pPr>
              <w:spacing w:after="0"/>
              <w:rPr>
                <w:sz w:val="18"/>
                <w:szCs w:val="18"/>
                <w:color w:val="auto"/>
              </w:rPr>
            </w:pPr>
          </w:p>
        </w:tc>
        <w:tc>
          <w:tcPr>
            <w:tcW w:w="128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w:t>
            </w:r>
          </w:p>
        </w:tc>
      </w:tr>
      <w:tr>
        <w:trPr>
          <w:trHeight w:val="202"/>
        </w:trPr>
        <w:tc>
          <w:tcPr>
            <w:tcW w:w="7540" w:type="dxa"/>
            <w:vAlign w:val="bottom"/>
          </w:tcPr>
          <w:p>
            <w:pPr>
              <w:ind w:left="180"/>
              <w:spacing w:after="0" w:line="201" w:lineRule="exact"/>
              <w:rPr>
                <w:sz w:val="20"/>
                <w:szCs w:val="20"/>
                <w:color w:val="auto"/>
              </w:rPr>
            </w:pPr>
            <w:r>
              <w:rPr>
                <w:rFonts w:ascii="Arial" w:cs="Arial" w:eastAsia="Arial" w:hAnsi="Arial"/>
                <w:sz w:val="18"/>
                <w:szCs w:val="18"/>
                <w:color w:val="auto"/>
                <w:w w:val="90"/>
              </w:rPr>
              <w:t>Common stock, $0.001 par value, 75,000,000 shares authorized and 4,140,960 and 1,617,325 shares</w:t>
            </w:r>
          </w:p>
        </w:tc>
        <w:tc>
          <w:tcPr>
            <w:tcW w:w="12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180" w:type="dxa"/>
            <w:vAlign w:val="bottom"/>
          </w:tcPr>
          <w:p>
            <w:pPr>
              <w:spacing w:after="0"/>
              <w:rPr>
                <w:sz w:val="17"/>
                <w:szCs w:val="17"/>
                <w:color w:val="auto"/>
              </w:rPr>
            </w:pPr>
          </w:p>
        </w:tc>
        <w:tc>
          <w:tcPr>
            <w:tcW w:w="100" w:type="dxa"/>
            <w:vAlign w:val="bottom"/>
          </w:tcPr>
          <w:p>
            <w:pPr>
              <w:spacing w:after="0"/>
              <w:rPr>
                <w:sz w:val="17"/>
                <w:szCs w:val="17"/>
                <w:color w:val="auto"/>
              </w:rPr>
            </w:pPr>
          </w:p>
        </w:tc>
      </w:tr>
      <w:tr>
        <w:trPr>
          <w:trHeight w:val="230"/>
        </w:trPr>
        <w:tc>
          <w:tcPr>
            <w:tcW w:w="7540" w:type="dxa"/>
            <w:vAlign w:val="bottom"/>
          </w:tcPr>
          <w:p>
            <w:pPr>
              <w:ind w:left="360"/>
              <w:spacing w:after="0"/>
              <w:rPr>
                <w:sz w:val="20"/>
                <w:szCs w:val="20"/>
                <w:color w:val="auto"/>
              </w:rPr>
            </w:pPr>
            <w:r>
              <w:rPr>
                <w:rFonts w:ascii="Arial" w:cs="Arial" w:eastAsia="Arial" w:hAnsi="Arial"/>
                <w:sz w:val="18"/>
                <w:szCs w:val="18"/>
                <w:color w:val="auto"/>
              </w:rPr>
              <w:t>issued and outstanding, respectively</w:t>
            </w:r>
          </w:p>
        </w:tc>
        <w:tc>
          <w:tcPr>
            <w:tcW w:w="12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1500" w:type="dxa"/>
            <w:vAlign w:val="bottom"/>
            <w:gridSpan w:val="2"/>
          </w:tcPr>
          <w:p>
            <w:pPr>
              <w:jc w:val="right"/>
              <w:ind w:right="320"/>
              <w:spacing w:after="0"/>
              <w:rPr>
                <w:sz w:val="20"/>
                <w:szCs w:val="20"/>
                <w:color w:val="auto"/>
              </w:rPr>
            </w:pPr>
            <w:r>
              <w:rPr>
                <w:rFonts w:ascii="Arial" w:cs="Arial" w:eastAsia="Arial" w:hAnsi="Arial"/>
                <w:sz w:val="18"/>
                <w:szCs w:val="18"/>
                <w:color w:val="auto"/>
              </w:rPr>
              <w:t>4,141</w:t>
            </w:r>
          </w:p>
        </w:tc>
        <w:tc>
          <w:tcPr>
            <w:tcW w:w="400" w:type="dxa"/>
            <w:vAlign w:val="bottom"/>
          </w:tcPr>
          <w:p>
            <w:pPr>
              <w:spacing w:after="0"/>
              <w:rPr>
                <w:sz w:val="20"/>
                <w:szCs w:val="20"/>
                <w:color w:val="auto"/>
              </w:rPr>
            </w:pPr>
          </w:p>
        </w:tc>
        <w:tc>
          <w:tcPr>
            <w:tcW w:w="1280" w:type="dxa"/>
            <w:vAlign w:val="bottom"/>
            <w:gridSpan w:val="2"/>
          </w:tcPr>
          <w:p>
            <w:pPr>
              <w:jc w:val="right"/>
              <w:ind w:right="100"/>
              <w:spacing w:after="0"/>
              <w:rPr>
                <w:sz w:val="20"/>
                <w:szCs w:val="20"/>
                <w:color w:val="auto"/>
              </w:rPr>
            </w:pPr>
            <w:r>
              <w:rPr>
                <w:rFonts w:ascii="Arial" w:cs="Arial" w:eastAsia="Arial" w:hAnsi="Arial"/>
                <w:sz w:val="18"/>
                <w:szCs w:val="18"/>
                <w:color w:val="auto"/>
              </w:rPr>
              <w:t>1,617</w:t>
            </w:r>
          </w:p>
        </w:tc>
      </w:tr>
      <w:tr>
        <w:trPr>
          <w:trHeight w:val="216"/>
        </w:trPr>
        <w:tc>
          <w:tcPr>
            <w:tcW w:w="7540" w:type="dxa"/>
            <w:vAlign w:val="bottom"/>
            <w:shd w:val="clear" w:color="auto" w:fill="EEEEEE"/>
          </w:tcPr>
          <w:p>
            <w:pPr>
              <w:ind w:left="180"/>
              <w:spacing w:after="0"/>
              <w:rPr>
                <w:sz w:val="20"/>
                <w:szCs w:val="20"/>
                <w:color w:val="auto"/>
              </w:rPr>
            </w:pPr>
            <w:r>
              <w:rPr>
                <w:rFonts w:ascii="Arial" w:cs="Arial" w:eastAsia="Arial" w:hAnsi="Arial"/>
                <w:sz w:val="18"/>
                <w:szCs w:val="18"/>
                <w:color w:val="auto"/>
              </w:rPr>
              <w:t>Additional paid-in capital</w:t>
            </w:r>
          </w:p>
        </w:tc>
        <w:tc>
          <w:tcPr>
            <w:tcW w:w="12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1500" w:type="dxa"/>
            <w:vAlign w:val="bottom"/>
            <w:gridSpan w:val="2"/>
            <w:shd w:val="clear" w:color="auto" w:fill="EEEEEE"/>
          </w:tcPr>
          <w:p>
            <w:pPr>
              <w:jc w:val="right"/>
              <w:ind w:right="320"/>
              <w:spacing w:after="0"/>
              <w:rPr>
                <w:sz w:val="20"/>
                <w:szCs w:val="20"/>
                <w:color w:val="auto"/>
              </w:rPr>
            </w:pPr>
            <w:r>
              <w:rPr>
                <w:rFonts w:ascii="Arial" w:cs="Arial" w:eastAsia="Arial" w:hAnsi="Arial"/>
                <w:sz w:val="18"/>
                <w:szCs w:val="18"/>
                <w:color w:val="auto"/>
              </w:rPr>
              <w:t>62,119,150</w:t>
            </w:r>
          </w:p>
        </w:tc>
        <w:tc>
          <w:tcPr>
            <w:tcW w:w="400" w:type="dxa"/>
            <w:vAlign w:val="bottom"/>
            <w:shd w:val="clear" w:color="auto" w:fill="EEEEEE"/>
          </w:tcPr>
          <w:p>
            <w:pPr>
              <w:spacing w:after="0"/>
              <w:rPr>
                <w:sz w:val="18"/>
                <w:szCs w:val="18"/>
                <w:color w:val="auto"/>
              </w:rPr>
            </w:pPr>
          </w:p>
        </w:tc>
        <w:tc>
          <w:tcPr>
            <w:tcW w:w="128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58,846,916</w:t>
            </w:r>
          </w:p>
        </w:tc>
      </w:tr>
      <w:tr>
        <w:trPr>
          <w:trHeight w:val="229"/>
        </w:trPr>
        <w:tc>
          <w:tcPr>
            <w:tcW w:w="7540" w:type="dxa"/>
            <w:vAlign w:val="bottom"/>
          </w:tcPr>
          <w:p>
            <w:pPr>
              <w:ind w:left="180"/>
              <w:spacing w:after="0"/>
              <w:rPr>
                <w:sz w:val="20"/>
                <w:szCs w:val="20"/>
                <w:color w:val="auto"/>
              </w:rPr>
            </w:pPr>
            <w:r>
              <w:rPr>
                <w:rFonts w:ascii="Arial" w:cs="Arial" w:eastAsia="Arial" w:hAnsi="Arial"/>
                <w:sz w:val="18"/>
                <w:szCs w:val="18"/>
                <w:color w:val="auto"/>
              </w:rPr>
              <w:t>Accumulated deficit</w:t>
            </w:r>
          </w:p>
        </w:tc>
        <w:tc>
          <w:tcPr>
            <w:tcW w:w="12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500" w:type="dxa"/>
            <w:vAlign w:val="bottom"/>
            <w:gridSpan w:val="2"/>
          </w:tcPr>
          <w:p>
            <w:pPr>
              <w:jc w:val="right"/>
              <w:ind w:right="260"/>
              <w:spacing w:after="0"/>
              <w:rPr>
                <w:sz w:val="20"/>
                <w:szCs w:val="20"/>
                <w:color w:val="auto"/>
              </w:rPr>
            </w:pPr>
            <w:r>
              <w:rPr>
                <w:rFonts w:ascii="Arial" w:cs="Arial" w:eastAsia="Arial" w:hAnsi="Arial"/>
                <w:sz w:val="18"/>
                <w:szCs w:val="18"/>
                <w:color w:val="auto"/>
              </w:rPr>
              <w:t>(59,668,858)</w:t>
            </w:r>
          </w:p>
        </w:tc>
        <w:tc>
          <w:tcPr>
            <w:tcW w:w="400" w:type="dxa"/>
            <w:vAlign w:val="bottom"/>
          </w:tcPr>
          <w:p>
            <w:pPr>
              <w:spacing w:after="0"/>
              <w:rPr>
                <w:sz w:val="19"/>
                <w:szCs w:val="19"/>
                <w:color w:val="auto"/>
              </w:rPr>
            </w:pPr>
          </w:p>
        </w:tc>
        <w:tc>
          <w:tcPr>
            <w:tcW w:w="1280" w:type="dxa"/>
            <w:vAlign w:val="bottom"/>
            <w:gridSpan w:val="2"/>
          </w:tcPr>
          <w:p>
            <w:pPr>
              <w:jc w:val="right"/>
              <w:ind w:right="40"/>
              <w:spacing w:after="0"/>
              <w:rPr>
                <w:sz w:val="20"/>
                <w:szCs w:val="20"/>
                <w:color w:val="auto"/>
              </w:rPr>
            </w:pPr>
            <w:r>
              <w:rPr>
                <w:rFonts w:ascii="Arial" w:cs="Arial" w:eastAsia="Arial" w:hAnsi="Arial"/>
                <w:sz w:val="18"/>
                <w:szCs w:val="18"/>
                <w:color w:val="auto"/>
              </w:rPr>
              <w:t>(50,715,677)</w:t>
            </w:r>
          </w:p>
        </w:tc>
      </w:tr>
      <w:tr>
        <w:trPr>
          <w:trHeight w:val="210"/>
        </w:trPr>
        <w:tc>
          <w:tcPr>
            <w:tcW w:w="7540" w:type="dxa"/>
            <w:vAlign w:val="bottom"/>
            <w:tcBorders>
              <w:top w:val="single" w:sz="8" w:color="EEEEEE"/>
            </w:tcBorders>
            <w:shd w:val="clear" w:color="auto" w:fill="EEEEEE"/>
          </w:tcPr>
          <w:p>
            <w:pPr>
              <w:ind w:left="360"/>
              <w:spacing w:after="0"/>
              <w:rPr>
                <w:sz w:val="20"/>
                <w:szCs w:val="20"/>
                <w:color w:val="auto"/>
              </w:rPr>
            </w:pPr>
            <w:r>
              <w:rPr>
                <w:rFonts w:ascii="Arial" w:cs="Arial" w:eastAsia="Arial" w:hAnsi="Arial"/>
                <w:sz w:val="18"/>
                <w:szCs w:val="18"/>
                <w:color w:val="auto"/>
              </w:rPr>
              <w:t>Total Stockholders' Equity</w:t>
            </w:r>
          </w:p>
        </w:tc>
        <w:tc>
          <w:tcPr>
            <w:tcW w:w="12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Arial" w:cs="Arial" w:eastAsia="Arial" w:hAnsi="Arial"/>
                <w:sz w:val="18"/>
                <w:szCs w:val="18"/>
                <w:color w:val="auto"/>
              </w:rPr>
              <w:t>2,454,433</w:t>
            </w:r>
          </w:p>
        </w:tc>
        <w:tc>
          <w:tcPr>
            <w:tcW w:w="320" w:type="dxa"/>
            <w:vAlign w:val="bottom"/>
            <w:tcBorders>
              <w:top w:val="single" w:sz="8" w:color="EEEEEE"/>
            </w:tcBorders>
            <w:shd w:val="clear" w:color="auto" w:fill="EEEEEE"/>
          </w:tcPr>
          <w:p>
            <w:pPr>
              <w:spacing w:after="0"/>
              <w:rPr>
                <w:sz w:val="18"/>
                <w:szCs w:val="18"/>
                <w:color w:val="auto"/>
              </w:rPr>
            </w:pPr>
          </w:p>
        </w:tc>
        <w:tc>
          <w:tcPr>
            <w:tcW w:w="400" w:type="dxa"/>
            <w:vAlign w:val="bottom"/>
            <w:tcBorders>
              <w:top w:val="single" w:sz="8" w:color="auto"/>
              <w:bottom w:val="single" w:sz="8" w:color="auto"/>
            </w:tcBorders>
            <w:shd w:val="clear" w:color="auto" w:fill="EEEEEE"/>
          </w:tcPr>
          <w:p>
            <w:pPr>
              <w:spacing w:after="0"/>
              <w:rPr>
                <w:sz w:val="18"/>
                <w:szCs w:val="18"/>
                <w:color w:val="auto"/>
              </w:rPr>
            </w:pPr>
          </w:p>
        </w:tc>
        <w:tc>
          <w:tcPr>
            <w:tcW w:w="11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Arial" w:cs="Arial" w:eastAsia="Arial" w:hAnsi="Arial"/>
                <w:sz w:val="18"/>
                <w:szCs w:val="18"/>
                <w:color w:val="auto"/>
              </w:rPr>
              <w:t>8,132,856</w:t>
            </w:r>
          </w:p>
        </w:tc>
        <w:tc>
          <w:tcPr>
            <w:tcW w:w="100" w:type="dxa"/>
            <w:vAlign w:val="bottom"/>
            <w:tcBorders>
              <w:top w:val="single" w:sz="8" w:color="EEEEEE"/>
            </w:tcBorders>
            <w:shd w:val="clear" w:color="auto" w:fill="EEEEEE"/>
          </w:tcPr>
          <w:p>
            <w:pPr>
              <w:spacing w:after="0"/>
              <w:rPr>
                <w:sz w:val="18"/>
                <w:szCs w:val="18"/>
                <w:color w:val="auto"/>
              </w:rPr>
            </w:pPr>
          </w:p>
        </w:tc>
      </w:tr>
      <w:tr>
        <w:trPr>
          <w:trHeight w:val="210"/>
        </w:trPr>
        <w:tc>
          <w:tcPr>
            <w:tcW w:w="75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43"/>
        </w:trPr>
        <w:tc>
          <w:tcPr>
            <w:tcW w:w="7540" w:type="dxa"/>
            <w:vAlign w:val="bottom"/>
            <w:shd w:val="clear" w:color="auto" w:fill="EEEEEE"/>
          </w:tcPr>
          <w:p>
            <w:pPr>
              <w:spacing w:after="0"/>
              <w:rPr>
                <w:sz w:val="20"/>
                <w:szCs w:val="20"/>
                <w:color w:val="auto"/>
              </w:rPr>
            </w:pPr>
            <w:r>
              <w:rPr>
                <w:rFonts w:ascii="Arial" w:cs="Arial" w:eastAsia="Arial" w:hAnsi="Arial"/>
                <w:sz w:val="18"/>
                <w:szCs w:val="18"/>
                <w:color w:val="auto"/>
              </w:rPr>
              <w:t>Total Liabilities and Stockholders' Equity</w:t>
            </w:r>
          </w:p>
        </w:tc>
        <w:tc>
          <w:tcPr>
            <w:tcW w:w="520" w:type="dxa"/>
            <w:vAlign w:val="bottom"/>
            <w:gridSpan w:val="2"/>
            <w:shd w:val="clear" w:color="auto" w:fill="EEEEEE"/>
          </w:tcPr>
          <w:p>
            <w:pPr>
              <w:jc w:val="right"/>
              <w:ind w:right="300"/>
              <w:spacing w:after="0"/>
              <w:rPr>
                <w:sz w:val="20"/>
                <w:szCs w:val="20"/>
                <w:color w:val="auto"/>
              </w:rPr>
            </w:pPr>
            <w:r>
              <w:rPr>
                <w:rFonts w:ascii="Arial" w:cs="Arial" w:eastAsia="Arial" w:hAnsi="Arial"/>
                <w:sz w:val="18"/>
                <w:szCs w:val="18"/>
                <w:color w:val="auto"/>
              </w:rPr>
              <w:t>$</w:t>
            </w:r>
          </w:p>
        </w:tc>
        <w:tc>
          <w:tcPr>
            <w:tcW w:w="1500" w:type="dxa"/>
            <w:vAlign w:val="bottom"/>
            <w:gridSpan w:val="2"/>
            <w:shd w:val="clear" w:color="auto" w:fill="EEEEEE"/>
          </w:tcPr>
          <w:p>
            <w:pPr>
              <w:jc w:val="right"/>
              <w:ind w:right="320"/>
              <w:spacing w:after="0"/>
              <w:rPr>
                <w:sz w:val="20"/>
                <w:szCs w:val="20"/>
                <w:color w:val="auto"/>
              </w:rPr>
            </w:pPr>
            <w:r>
              <w:rPr>
                <w:rFonts w:ascii="Arial" w:cs="Arial" w:eastAsia="Arial" w:hAnsi="Arial"/>
                <w:sz w:val="18"/>
                <w:szCs w:val="18"/>
                <w:color w:val="auto"/>
              </w:rPr>
              <w:t>6,451,604</w:t>
            </w:r>
          </w:p>
        </w:tc>
        <w:tc>
          <w:tcPr>
            <w:tcW w:w="400" w:type="dxa"/>
            <w:vAlign w:val="bottom"/>
            <w:shd w:val="clear" w:color="auto" w:fill="EEEEEE"/>
          </w:tcPr>
          <w:p>
            <w:pPr>
              <w:jc w:val="right"/>
              <w:ind w:right="210"/>
              <w:spacing w:after="0"/>
              <w:rPr>
                <w:sz w:val="20"/>
                <w:szCs w:val="20"/>
                <w:color w:val="auto"/>
              </w:rPr>
            </w:pPr>
            <w:r>
              <w:rPr>
                <w:rFonts w:ascii="Arial" w:cs="Arial" w:eastAsia="Arial" w:hAnsi="Arial"/>
                <w:sz w:val="18"/>
                <w:szCs w:val="18"/>
                <w:color w:val="auto"/>
                <w:w w:val="79"/>
              </w:rPr>
              <w:t>$</w:t>
            </w:r>
          </w:p>
        </w:tc>
        <w:tc>
          <w:tcPr>
            <w:tcW w:w="128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13,053,115</w:t>
            </w:r>
          </w:p>
        </w:tc>
      </w:tr>
      <w:tr>
        <w:trPr>
          <w:trHeight w:val="20"/>
        </w:trPr>
        <w:tc>
          <w:tcPr>
            <w:tcW w:w="7540" w:type="dxa"/>
            <w:vAlign w:val="bottom"/>
            <w:tcBorders>
              <w:top w:val="single" w:sz="8" w:color="EEEEEE"/>
            </w:tcBorders>
          </w:tcPr>
          <w:p>
            <w:pPr>
              <w:spacing w:after="0" w:line="20" w:lineRule="exact"/>
              <w:rPr>
                <w:sz w:val="1"/>
                <w:szCs w:val="1"/>
                <w:color w:val="auto"/>
              </w:rPr>
            </w:pPr>
          </w:p>
        </w:tc>
        <w:tc>
          <w:tcPr>
            <w:tcW w:w="120" w:type="dxa"/>
            <w:vAlign w:val="bottom"/>
            <w:tcBorders>
              <w:top w:val="single" w:sz="8" w:color="EEEEEE"/>
            </w:tcBorders>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11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400" w:type="dxa"/>
            <w:vAlign w:val="bottom"/>
            <w:tcBorders>
              <w:top w:val="single" w:sz="8" w:color="auto"/>
              <w:bottom w:val="single" w:sz="8" w:color="auto"/>
            </w:tcBorders>
          </w:tcPr>
          <w:p>
            <w:pPr>
              <w:spacing w:after="0" w:line="20" w:lineRule="exact"/>
              <w:rPr>
                <w:sz w:val="1"/>
                <w:szCs w:val="1"/>
                <w:color w:val="auto"/>
              </w:rPr>
            </w:pPr>
          </w:p>
        </w:tc>
        <w:tc>
          <w:tcPr>
            <w:tcW w:w="11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r>
    </w:tbl>
    <w:p>
      <w:pPr>
        <w:spacing w:after="0" w:line="200" w:lineRule="exact"/>
        <w:rPr>
          <w:sz w:val="20"/>
          <w:szCs w:val="20"/>
          <w:color w:val="auto"/>
        </w:rPr>
      </w:pPr>
    </w:p>
    <w:p>
      <w:pPr>
        <w:spacing w:after="0" w:line="218"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See accompanying notes to the unaudited financial statements</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3" w:name="page4"/>
    <w:bookmarkEnd w:id="3"/>
    <w:p>
      <w:pPr>
        <w:jc w:val="center"/>
        <w:spacing w:after="0"/>
        <w:rPr>
          <w:sz w:val="20"/>
          <w:szCs w:val="20"/>
          <w:color w:val="auto"/>
        </w:rPr>
      </w:pPr>
      <w:r>
        <w:rPr>
          <w:rFonts w:ascii="Arial" w:cs="Arial" w:eastAsia="Arial" w:hAnsi="Arial"/>
          <w:sz w:val="18"/>
          <w:szCs w:val="18"/>
          <w:b w:val="1"/>
          <w:bCs w:val="1"/>
          <w:color w:val="auto"/>
        </w:rPr>
        <w:t>CNS Pharmaceuticals, Inc.</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Statements of Operations</w:t>
      </w:r>
    </w:p>
    <w:p>
      <w:pPr>
        <w:spacing w:after="0" w:line="9"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(Unaudited)</w:t>
      </w:r>
    </w:p>
    <w:p>
      <w:pPr>
        <w:spacing w:after="0" w:line="200" w:lineRule="exact"/>
        <w:rPr>
          <w:sz w:val="20"/>
          <w:szCs w:val="20"/>
          <w:color w:val="auto"/>
        </w:rPr>
      </w:pPr>
    </w:p>
    <w:p>
      <w:pPr>
        <w:spacing w:after="0" w:line="227"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47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40" w:type="dxa"/>
            <w:vAlign w:val="bottom"/>
            <w:gridSpan w:val="2"/>
          </w:tcPr>
          <w:p>
            <w:pPr>
              <w:jc w:val="center"/>
              <w:ind w:right="241"/>
              <w:spacing w:after="0"/>
              <w:rPr>
                <w:sz w:val="20"/>
                <w:szCs w:val="20"/>
                <w:color w:val="auto"/>
              </w:rPr>
            </w:pPr>
            <w:r>
              <w:rPr>
                <w:rFonts w:ascii="Arial" w:cs="Arial" w:eastAsia="Arial" w:hAnsi="Arial"/>
                <w:sz w:val="18"/>
                <w:szCs w:val="18"/>
                <w:color w:val="auto"/>
                <w:w w:val="90"/>
              </w:rPr>
              <w:t>Three months</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60" w:type="dxa"/>
            <w:vAlign w:val="bottom"/>
            <w:gridSpan w:val="2"/>
          </w:tcPr>
          <w:p>
            <w:pPr>
              <w:jc w:val="center"/>
              <w:ind w:right="381"/>
              <w:spacing w:after="0"/>
              <w:rPr>
                <w:sz w:val="20"/>
                <w:szCs w:val="20"/>
                <w:color w:val="auto"/>
              </w:rPr>
            </w:pPr>
            <w:r>
              <w:rPr>
                <w:rFonts w:ascii="Arial" w:cs="Arial" w:eastAsia="Arial" w:hAnsi="Arial"/>
                <w:sz w:val="18"/>
                <w:szCs w:val="18"/>
                <w:color w:val="auto"/>
                <w:w w:val="88"/>
              </w:rPr>
              <w:t>Three months</w:t>
            </w: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474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440" w:type="dxa"/>
            <w:vAlign w:val="bottom"/>
            <w:gridSpan w:val="2"/>
          </w:tcPr>
          <w:p>
            <w:pPr>
              <w:jc w:val="center"/>
              <w:ind w:right="261"/>
              <w:spacing w:after="0"/>
              <w:rPr>
                <w:sz w:val="20"/>
                <w:szCs w:val="20"/>
                <w:color w:val="auto"/>
              </w:rPr>
            </w:pPr>
            <w:r>
              <w:rPr>
                <w:rFonts w:ascii="Arial" w:cs="Arial" w:eastAsia="Arial" w:hAnsi="Arial"/>
                <w:sz w:val="18"/>
                <w:szCs w:val="18"/>
                <w:color w:val="auto"/>
                <w:w w:val="83"/>
              </w:rPr>
              <w:t>ended</w:t>
            </w:r>
          </w:p>
        </w:tc>
        <w:tc>
          <w:tcPr>
            <w:tcW w:w="1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1560" w:type="dxa"/>
            <w:vAlign w:val="bottom"/>
            <w:gridSpan w:val="2"/>
          </w:tcPr>
          <w:p>
            <w:pPr>
              <w:jc w:val="center"/>
              <w:ind w:right="381"/>
              <w:spacing w:after="0"/>
              <w:rPr>
                <w:sz w:val="20"/>
                <w:szCs w:val="20"/>
                <w:color w:val="auto"/>
              </w:rPr>
            </w:pPr>
            <w:r>
              <w:rPr>
                <w:rFonts w:ascii="Arial" w:cs="Arial" w:eastAsia="Arial" w:hAnsi="Arial"/>
                <w:sz w:val="18"/>
                <w:szCs w:val="18"/>
                <w:color w:val="auto"/>
                <w:w w:val="83"/>
              </w:rPr>
              <w:t>ended</w:t>
            </w:r>
          </w:p>
        </w:tc>
        <w:tc>
          <w:tcPr>
            <w:tcW w:w="1520" w:type="dxa"/>
            <w:vAlign w:val="bottom"/>
            <w:gridSpan w:val="3"/>
          </w:tcPr>
          <w:p>
            <w:pPr>
              <w:ind w:left="20"/>
              <w:spacing w:after="0"/>
              <w:rPr>
                <w:sz w:val="20"/>
                <w:szCs w:val="20"/>
                <w:color w:val="auto"/>
              </w:rPr>
            </w:pPr>
            <w:r>
              <w:rPr>
                <w:rFonts w:ascii="Arial" w:cs="Arial" w:eastAsia="Arial" w:hAnsi="Arial"/>
                <w:sz w:val="18"/>
                <w:szCs w:val="18"/>
                <w:color w:val="auto"/>
              </w:rPr>
              <w:t>Six months ended</w:t>
            </w:r>
          </w:p>
        </w:tc>
        <w:tc>
          <w:tcPr>
            <w:tcW w:w="140" w:type="dxa"/>
            <w:vAlign w:val="bottom"/>
          </w:tcPr>
          <w:p>
            <w:pPr>
              <w:spacing w:after="0"/>
              <w:rPr>
                <w:sz w:val="19"/>
                <w:szCs w:val="19"/>
                <w:color w:val="auto"/>
              </w:rPr>
            </w:pPr>
          </w:p>
        </w:tc>
        <w:tc>
          <w:tcPr>
            <w:tcW w:w="1440" w:type="dxa"/>
            <w:vAlign w:val="bottom"/>
            <w:gridSpan w:val="3"/>
          </w:tcPr>
          <w:p>
            <w:pPr>
              <w:jc w:val="right"/>
              <w:ind w:right="61"/>
              <w:spacing w:after="0"/>
              <w:rPr>
                <w:sz w:val="20"/>
                <w:szCs w:val="20"/>
                <w:color w:val="auto"/>
              </w:rPr>
            </w:pPr>
            <w:r>
              <w:rPr>
                <w:rFonts w:ascii="Arial" w:cs="Arial" w:eastAsia="Arial" w:hAnsi="Arial"/>
                <w:sz w:val="18"/>
                <w:szCs w:val="18"/>
                <w:color w:val="auto"/>
                <w:w w:val="88"/>
              </w:rPr>
              <w:t>Six months ended</w:t>
            </w:r>
          </w:p>
        </w:tc>
        <w:tc>
          <w:tcPr>
            <w:tcW w:w="0" w:type="dxa"/>
            <w:vAlign w:val="bottom"/>
          </w:tcPr>
          <w:p>
            <w:pPr>
              <w:spacing w:after="0"/>
              <w:rPr>
                <w:sz w:val="1"/>
                <w:szCs w:val="1"/>
                <w:color w:val="auto"/>
              </w:rPr>
            </w:pPr>
          </w:p>
        </w:tc>
      </w:tr>
      <w:tr>
        <w:trPr>
          <w:trHeight w:val="230"/>
        </w:trPr>
        <w:tc>
          <w:tcPr>
            <w:tcW w:w="47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440" w:type="dxa"/>
            <w:vAlign w:val="bottom"/>
            <w:gridSpan w:val="2"/>
          </w:tcPr>
          <w:p>
            <w:pPr>
              <w:jc w:val="center"/>
              <w:ind w:right="241"/>
              <w:spacing w:after="0"/>
              <w:rPr>
                <w:sz w:val="20"/>
                <w:szCs w:val="20"/>
                <w:color w:val="auto"/>
              </w:rPr>
            </w:pPr>
            <w:r>
              <w:rPr>
                <w:rFonts w:ascii="Arial" w:cs="Arial" w:eastAsia="Arial" w:hAnsi="Arial"/>
                <w:sz w:val="18"/>
                <w:szCs w:val="18"/>
                <w:color w:val="auto"/>
                <w:w w:val="87"/>
              </w:rPr>
              <w:t>June 30, 2023</w:t>
            </w:r>
          </w:p>
        </w:tc>
        <w:tc>
          <w:tcPr>
            <w:tcW w:w="1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560" w:type="dxa"/>
            <w:vAlign w:val="bottom"/>
            <w:gridSpan w:val="2"/>
          </w:tcPr>
          <w:p>
            <w:pPr>
              <w:jc w:val="center"/>
              <w:ind w:right="381"/>
              <w:spacing w:after="0"/>
              <w:rPr>
                <w:sz w:val="20"/>
                <w:szCs w:val="20"/>
                <w:color w:val="auto"/>
              </w:rPr>
            </w:pPr>
            <w:r>
              <w:rPr>
                <w:rFonts w:ascii="Arial" w:cs="Arial" w:eastAsia="Arial" w:hAnsi="Arial"/>
                <w:sz w:val="18"/>
                <w:szCs w:val="18"/>
                <w:color w:val="auto"/>
                <w:w w:val="89"/>
              </w:rPr>
              <w:t>June 30, 2022</w:t>
            </w:r>
          </w:p>
        </w:tc>
        <w:tc>
          <w:tcPr>
            <w:tcW w:w="120" w:type="dxa"/>
            <w:vAlign w:val="bottom"/>
          </w:tcPr>
          <w:p>
            <w:pPr>
              <w:spacing w:after="0"/>
              <w:rPr>
                <w:sz w:val="20"/>
                <w:szCs w:val="20"/>
                <w:color w:val="auto"/>
              </w:rPr>
            </w:pPr>
          </w:p>
        </w:tc>
        <w:tc>
          <w:tcPr>
            <w:tcW w:w="1400" w:type="dxa"/>
            <w:vAlign w:val="bottom"/>
            <w:gridSpan w:val="2"/>
          </w:tcPr>
          <w:p>
            <w:pPr>
              <w:jc w:val="right"/>
              <w:ind w:right="281"/>
              <w:spacing w:after="0"/>
              <w:rPr>
                <w:sz w:val="20"/>
                <w:szCs w:val="20"/>
                <w:color w:val="auto"/>
              </w:rPr>
            </w:pPr>
            <w:r>
              <w:rPr>
                <w:rFonts w:ascii="Arial" w:cs="Arial" w:eastAsia="Arial" w:hAnsi="Arial"/>
                <w:sz w:val="18"/>
                <w:szCs w:val="18"/>
                <w:color w:val="auto"/>
                <w:w w:val="89"/>
              </w:rPr>
              <w:t>June 30, 2023</w:t>
            </w:r>
          </w:p>
        </w:tc>
        <w:tc>
          <w:tcPr>
            <w:tcW w:w="1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320" w:type="dxa"/>
            <w:vAlign w:val="bottom"/>
            <w:gridSpan w:val="2"/>
          </w:tcPr>
          <w:p>
            <w:pPr>
              <w:jc w:val="right"/>
              <w:ind w:right="201"/>
              <w:spacing w:after="0"/>
              <w:rPr>
                <w:sz w:val="20"/>
                <w:szCs w:val="20"/>
                <w:color w:val="auto"/>
              </w:rPr>
            </w:pPr>
            <w:r>
              <w:rPr>
                <w:rFonts w:ascii="Arial" w:cs="Arial" w:eastAsia="Arial" w:hAnsi="Arial"/>
                <w:sz w:val="18"/>
                <w:szCs w:val="18"/>
                <w:color w:val="auto"/>
                <w:w w:val="89"/>
              </w:rPr>
              <w:t>June 30, 2022</w:t>
            </w:r>
          </w:p>
        </w:tc>
        <w:tc>
          <w:tcPr>
            <w:tcW w:w="0" w:type="dxa"/>
            <w:vAlign w:val="bottom"/>
          </w:tcPr>
          <w:p>
            <w:pPr>
              <w:spacing w:after="0"/>
              <w:rPr>
                <w:sz w:val="1"/>
                <w:szCs w:val="1"/>
                <w:color w:val="auto"/>
              </w:rPr>
            </w:pPr>
          </w:p>
        </w:tc>
      </w:tr>
      <w:tr>
        <w:trPr>
          <w:trHeight w:val="209"/>
        </w:trPr>
        <w:tc>
          <w:tcPr>
            <w:tcW w:w="47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740" w:type="dxa"/>
            <w:vAlign w:val="bottom"/>
            <w:shd w:val="clear" w:color="auto" w:fill="EEEEEE"/>
          </w:tcPr>
          <w:p>
            <w:pPr>
              <w:spacing w:after="0"/>
              <w:rPr>
                <w:sz w:val="20"/>
                <w:szCs w:val="20"/>
                <w:color w:val="auto"/>
              </w:rPr>
            </w:pPr>
            <w:r>
              <w:rPr>
                <w:rFonts w:ascii="Arial" w:cs="Arial" w:eastAsia="Arial" w:hAnsi="Arial"/>
                <w:sz w:val="18"/>
                <w:szCs w:val="18"/>
                <w:color w:val="auto"/>
              </w:rPr>
              <w:t>Operating expenses:</w:t>
            </w:r>
          </w:p>
        </w:tc>
        <w:tc>
          <w:tcPr>
            <w:tcW w:w="12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740" w:type="dxa"/>
            <w:vAlign w:val="bottom"/>
          </w:tcPr>
          <w:p>
            <w:pPr>
              <w:ind w:left="180"/>
              <w:spacing w:after="0"/>
              <w:rPr>
                <w:sz w:val="20"/>
                <w:szCs w:val="20"/>
                <w:color w:val="auto"/>
              </w:rPr>
            </w:pPr>
            <w:r>
              <w:rPr>
                <w:rFonts w:ascii="Arial" w:cs="Arial" w:eastAsia="Arial" w:hAnsi="Arial"/>
                <w:sz w:val="18"/>
                <w:szCs w:val="18"/>
                <w:color w:val="auto"/>
              </w:rPr>
              <w:t>General and administrative</w:t>
            </w:r>
          </w:p>
        </w:tc>
        <w:tc>
          <w:tcPr>
            <w:tcW w:w="120" w:type="dxa"/>
            <w:vAlign w:val="bottom"/>
          </w:tcPr>
          <w:p>
            <w:pPr>
              <w:jc w:val="right"/>
              <w:spacing w:after="0"/>
              <w:rPr>
                <w:sz w:val="20"/>
                <w:szCs w:val="20"/>
                <w:color w:val="auto"/>
              </w:rPr>
            </w:pPr>
            <w:r>
              <w:rPr>
                <w:rFonts w:ascii="Arial" w:cs="Arial" w:eastAsia="Arial" w:hAnsi="Arial"/>
                <w:sz w:val="15"/>
                <w:szCs w:val="15"/>
                <w:color w:val="auto"/>
                <w:w w:val="71"/>
              </w:rPr>
              <w:t>$</w:t>
            </w:r>
          </w:p>
        </w:tc>
        <w:tc>
          <w:tcPr>
            <w:tcW w:w="1440" w:type="dxa"/>
            <w:vAlign w:val="bottom"/>
            <w:gridSpan w:val="2"/>
          </w:tcPr>
          <w:p>
            <w:pPr>
              <w:jc w:val="right"/>
              <w:ind w:right="121"/>
              <w:spacing w:after="0"/>
              <w:rPr>
                <w:sz w:val="20"/>
                <w:szCs w:val="20"/>
                <w:color w:val="auto"/>
              </w:rPr>
            </w:pPr>
            <w:r>
              <w:rPr>
                <w:rFonts w:ascii="Arial" w:cs="Arial" w:eastAsia="Arial" w:hAnsi="Arial"/>
                <w:sz w:val="18"/>
                <w:szCs w:val="18"/>
                <w:color w:val="auto"/>
              </w:rPr>
              <w:t>1,179,833</w:t>
            </w:r>
          </w:p>
        </w:tc>
        <w:tc>
          <w:tcPr>
            <w:tcW w:w="280" w:type="dxa"/>
            <w:vAlign w:val="bottom"/>
            <w:gridSpan w:val="2"/>
          </w:tcPr>
          <w:p>
            <w:pPr>
              <w:jc w:val="right"/>
              <w:spacing w:after="0"/>
              <w:rPr>
                <w:sz w:val="20"/>
                <w:szCs w:val="20"/>
                <w:color w:val="auto"/>
              </w:rPr>
            </w:pPr>
            <w:r>
              <w:rPr>
                <w:rFonts w:ascii="Arial" w:cs="Arial" w:eastAsia="Arial" w:hAnsi="Arial"/>
                <w:sz w:val="18"/>
                <w:szCs w:val="18"/>
                <w:color w:val="auto"/>
              </w:rPr>
              <w:t>$</w:t>
            </w:r>
          </w:p>
        </w:tc>
        <w:tc>
          <w:tcPr>
            <w:tcW w:w="1560" w:type="dxa"/>
            <w:vAlign w:val="bottom"/>
            <w:gridSpan w:val="2"/>
          </w:tcPr>
          <w:p>
            <w:pPr>
              <w:jc w:val="right"/>
              <w:ind w:right="241"/>
              <w:spacing w:after="0"/>
              <w:rPr>
                <w:sz w:val="20"/>
                <w:szCs w:val="20"/>
                <w:color w:val="auto"/>
              </w:rPr>
            </w:pPr>
            <w:r>
              <w:rPr>
                <w:rFonts w:ascii="Arial" w:cs="Arial" w:eastAsia="Arial" w:hAnsi="Arial"/>
                <w:sz w:val="18"/>
                <w:szCs w:val="18"/>
                <w:color w:val="auto"/>
              </w:rPr>
              <w:t>1,343,002</w:t>
            </w:r>
          </w:p>
        </w:tc>
        <w:tc>
          <w:tcPr>
            <w:tcW w:w="120" w:type="dxa"/>
            <w:vAlign w:val="bottom"/>
          </w:tcPr>
          <w:p>
            <w:pPr>
              <w:spacing w:after="0"/>
              <w:rPr>
                <w:sz w:val="20"/>
                <w:szCs w:val="20"/>
                <w:color w:val="auto"/>
              </w:rPr>
            </w:pPr>
            <w:r>
              <w:rPr>
                <w:rFonts w:ascii="Arial" w:cs="Arial" w:eastAsia="Arial" w:hAnsi="Arial"/>
                <w:sz w:val="18"/>
                <w:szCs w:val="18"/>
                <w:color w:val="auto"/>
                <w:w w:val="99"/>
              </w:rPr>
              <w:t>$</w:t>
            </w:r>
          </w:p>
        </w:tc>
        <w:tc>
          <w:tcPr>
            <w:tcW w:w="1400" w:type="dxa"/>
            <w:vAlign w:val="bottom"/>
            <w:gridSpan w:val="2"/>
          </w:tcPr>
          <w:p>
            <w:pPr>
              <w:jc w:val="right"/>
              <w:ind w:right="101"/>
              <w:spacing w:after="0"/>
              <w:rPr>
                <w:sz w:val="20"/>
                <w:szCs w:val="20"/>
                <w:color w:val="auto"/>
              </w:rPr>
            </w:pPr>
            <w:r>
              <w:rPr>
                <w:rFonts w:ascii="Arial" w:cs="Arial" w:eastAsia="Arial" w:hAnsi="Arial"/>
                <w:sz w:val="18"/>
                <w:szCs w:val="18"/>
                <w:color w:val="auto"/>
              </w:rPr>
              <w:t>2,538,585</w:t>
            </w:r>
          </w:p>
        </w:tc>
        <w:tc>
          <w:tcPr>
            <w:tcW w:w="260" w:type="dxa"/>
            <w:vAlign w:val="bottom"/>
            <w:gridSpan w:val="2"/>
          </w:tcPr>
          <w:p>
            <w:pPr>
              <w:jc w:val="right"/>
              <w:spacing w:after="0"/>
              <w:rPr>
                <w:sz w:val="20"/>
                <w:szCs w:val="20"/>
                <w:color w:val="auto"/>
              </w:rPr>
            </w:pPr>
            <w:r>
              <w:rPr>
                <w:rFonts w:ascii="Arial" w:cs="Arial" w:eastAsia="Arial" w:hAnsi="Arial"/>
                <w:sz w:val="18"/>
                <w:szCs w:val="18"/>
                <w:color w:val="auto"/>
              </w:rPr>
              <w:t>$</w:t>
            </w:r>
          </w:p>
        </w:tc>
        <w:tc>
          <w:tcPr>
            <w:tcW w:w="1320" w:type="dxa"/>
            <w:vAlign w:val="bottom"/>
            <w:gridSpan w:val="2"/>
          </w:tcPr>
          <w:p>
            <w:pPr>
              <w:jc w:val="right"/>
              <w:ind w:right="21"/>
              <w:spacing w:after="0"/>
              <w:rPr>
                <w:sz w:val="20"/>
                <w:szCs w:val="20"/>
                <w:color w:val="auto"/>
              </w:rPr>
            </w:pPr>
            <w:r>
              <w:rPr>
                <w:rFonts w:ascii="Arial" w:cs="Arial" w:eastAsia="Arial" w:hAnsi="Arial"/>
                <w:sz w:val="18"/>
                <w:szCs w:val="18"/>
                <w:color w:val="auto"/>
              </w:rPr>
              <w:t>2,603,411</w:t>
            </w:r>
          </w:p>
        </w:tc>
        <w:tc>
          <w:tcPr>
            <w:tcW w:w="0" w:type="dxa"/>
            <w:vAlign w:val="bottom"/>
          </w:tcPr>
          <w:p>
            <w:pPr>
              <w:spacing w:after="0"/>
              <w:rPr>
                <w:sz w:val="1"/>
                <w:szCs w:val="1"/>
                <w:color w:val="auto"/>
              </w:rPr>
            </w:pPr>
          </w:p>
        </w:tc>
      </w:tr>
      <w:tr>
        <w:trPr>
          <w:trHeight w:val="229"/>
        </w:trPr>
        <w:tc>
          <w:tcPr>
            <w:tcW w:w="4740" w:type="dxa"/>
            <w:vAlign w:val="bottom"/>
            <w:shd w:val="clear" w:color="auto" w:fill="EEEEEE"/>
          </w:tcPr>
          <w:p>
            <w:pPr>
              <w:ind w:left="180"/>
              <w:spacing w:after="0"/>
              <w:rPr>
                <w:sz w:val="20"/>
                <w:szCs w:val="20"/>
                <w:color w:val="auto"/>
              </w:rPr>
            </w:pPr>
            <w:r>
              <w:rPr>
                <w:rFonts w:ascii="Arial" w:cs="Arial" w:eastAsia="Arial" w:hAnsi="Arial"/>
                <w:sz w:val="18"/>
                <w:szCs w:val="18"/>
                <w:color w:val="auto"/>
              </w:rPr>
              <w:t>Research and development</w:t>
            </w:r>
          </w:p>
        </w:tc>
        <w:tc>
          <w:tcPr>
            <w:tcW w:w="120" w:type="dxa"/>
            <w:vAlign w:val="bottom"/>
            <w:shd w:val="clear" w:color="auto" w:fill="EEEEEE"/>
          </w:tcPr>
          <w:p>
            <w:pPr>
              <w:spacing w:after="0"/>
              <w:rPr>
                <w:sz w:val="19"/>
                <w:szCs w:val="19"/>
                <w:color w:val="auto"/>
              </w:rPr>
            </w:pPr>
          </w:p>
        </w:tc>
        <w:tc>
          <w:tcPr>
            <w:tcW w:w="1440" w:type="dxa"/>
            <w:vAlign w:val="bottom"/>
            <w:gridSpan w:val="2"/>
            <w:shd w:val="clear" w:color="auto" w:fill="EEEEEE"/>
          </w:tcPr>
          <w:p>
            <w:pPr>
              <w:jc w:val="right"/>
              <w:ind w:right="121"/>
              <w:spacing w:after="0"/>
              <w:rPr>
                <w:sz w:val="20"/>
                <w:szCs w:val="20"/>
                <w:color w:val="auto"/>
              </w:rPr>
            </w:pPr>
            <w:r>
              <w:rPr>
                <w:rFonts w:ascii="Arial" w:cs="Arial" w:eastAsia="Arial" w:hAnsi="Arial"/>
                <w:sz w:val="18"/>
                <w:szCs w:val="18"/>
                <w:color w:val="auto"/>
              </w:rPr>
              <w:t>2,845,553</w:t>
            </w: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560" w:type="dxa"/>
            <w:vAlign w:val="bottom"/>
            <w:gridSpan w:val="2"/>
            <w:shd w:val="clear" w:color="auto" w:fill="EEEEEE"/>
          </w:tcPr>
          <w:p>
            <w:pPr>
              <w:jc w:val="right"/>
              <w:ind w:right="241"/>
              <w:spacing w:after="0"/>
              <w:rPr>
                <w:sz w:val="20"/>
                <w:szCs w:val="20"/>
                <w:color w:val="auto"/>
              </w:rPr>
            </w:pPr>
            <w:r>
              <w:rPr>
                <w:rFonts w:ascii="Arial" w:cs="Arial" w:eastAsia="Arial" w:hAnsi="Arial"/>
                <w:sz w:val="18"/>
                <w:szCs w:val="18"/>
                <w:color w:val="auto"/>
              </w:rPr>
              <w:t>2,221,339</w:t>
            </w:r>
          </w:p>
        </w:tc>
        <w:tc>
          <w:tcPr>
            <w:tcW w:w="120" w:type="dxa"/>
            <w:vAlign w:val="bottom"/>
            <w:shd w:val="clear" w:color="auto" w:fill="EEEEEE"/>
          </w:tcPr>
          <w:p>
            <w:pPr>
              <w:spacing w:after="0"/>
              <w:rPr>
                <w:sz w:val="19"/>
                <w:szCs w:val="19"/>
                <w:color w:val="auto"/>
              </w:rPr>
            </w:pPr>
          </w:p>
        </w:tc>
        <w:tc>
          <w:tcPr>
            <w:tcW w:w="1400" w:type="dxa"/>
            <w:vAlign w:val="bottom"/>
            <w:gridSpan w:val="2"/>
            <w:shd w:val="clear" w:color="auto" w:fill="EEEEEE"/>
          </w:tcPr>
          <w:p>
            <w:pPr>
              <w:jc w:val="right"/>
              <w:ind w:right="101"/>
              <w:spacing w:after="0"/>
              <w:rPr>
                <w:sz w:val="20"/>
                <w:szCs w:val="20"/>
                <w:color w:val="auto"/>
              </w:rPr>
            </w:pPr>
            <w:r>
              <w:rPr>
                <w:rFonts w:ascii="Arial" w:cs="Arial" w:eastAsia="Arial" w:hAnsi="Arial"/>
                <w:sz w:val="18"/>
                <w:szCs w:val="18"/>
                <w:color w:val="auto"/>
              </w:rPr>
              <w:t>6,413,312</w:t>
            </w:r>
          </w:p>
        </w:tc>
        <w:tc>
          <w:tcPr>
            <w:tcW w:w="140" w:type="dxa"/>
            <w:vAlign w:val="bottom"/>
            <w:shd w:val="clear" w:color="auto" w:fill="EEEEEE"/>
          </w:tcPr>
          <w:p>
            <w:pPr>
              <w:spacing w:after="0"/>
              <w:rPr>
                <w:sz w:val="19"/>
                <w:szCs w:val="19"/>
                <w:color w:val="auto"/>
              </w:rPr>
            </w:pPr>
          </w:p>
        </w:tc>
        <w:tc>
          <w:tcPr>
            <w:tcW w:w="120" w:type="dxa"/>
            <w:vAlign w:val="bottom"/>
            <w:shd w:val="clear" w:color="auto" w:fill="EEEEEE"/>
          </w:tcPr>
          <w:p>
            <w:pPr>
              <w:spacing w:after="0"/>
              <w:rPr>
                <w:sz w:val="19"/>
                <w:szCs w:val="19"/>
                <w:color w:val="auto"/>
              </w:rPr>
            </w:pPr>
          </w:p>
        </w:tc>
        <w:tc>
          <w:tcPr>
            <w:tcW w:w="1320" w:type="dxa"/>
            <w:vAlign w:val="bottom"/>
            <w:gridSpan w:val="2"/>
            <w:shd w:val="clear" w:color="auto" w:fill="EEEEEE"/>
          </w:tcPr>
          <w:p>
            <w:pPr>
              <w:jc w:val="right"/>
              <w:ind w:right="21"/>
              <w:spacing w:after="0"/>
              <w:rPr>
                <w:sz w:val="20"/>
                <w:szCs w:val="20"/>
                <w:color w:val="auto"/>
              </w:rPr>
            </w:pPr>
            <w:r>
              <w:rPr>
                <w:rFonts w:ascii="Arial" w:cs="Arial" w:eastAsia="Arial" w:hAnsi="Arial"/>
                <w:sz w:val="18"/>
                <w:szCs w:val="18"/>
                <w:color w:val="auto"/>
              </w:rPr>
              <w:t>4,110,142</w:t>
            </w:r>
          </w:p>
        </w:tc>
        <w:tc>
          <w:tcPr>
            <w:tcW w:w="0" w:type="dxa"/>
            <w:vAlign w:val="bottom"/>
          </w:tcPr>
          <w:p>
            <w:pPr>
              <w:spacing w:after="0"/>
              <w:rPr>
                <w:sz w:val="1"/>
                <w:szCs w:val="1"/>
                <w:color w:val="auto"/>
              </w:rPr>
            </w:pPr>
          </w:p>
        </w:tc>
      </w:tr>
      <w:tr>
        <w:trPr>
          <w:trHeight w:val="209"/>
        </w:trPr>
        <w:tc>
          <w:tcPr>
            <w:tcW w:w="47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4740" w:type="dxa"/>
            <w:vAlign w:val="bottom"/>
            <w:shd w:val="clear" w:color="auto" w:fill="EEEEEE"/>
          </w:tcPr>
          <w:p>
            <w:pPr>
              <w:ind w:left="180"/>
              <w:spacing w:after="0"/>
              <w:rPr>
                <w:sz w:val="20"/>
                <w:szCs w:val="20"/>
                <w:color w:val="auto"/>
              </w:rPr>
            </w:pPr>
            <w:r>
              <w:rPr>
                <w:rFonts w:ascii="Arial" w:cs="Arial" w:eastAsia="Arial" w:hAnsi="Arial"/>
                <w:sz w:val="18"/>
                <w:szCs w:val="18"/>
                <w:color w:val="auto"/>
              </w:rPr>
              <w:t>Total operating expenses</w:t>
            </w:r>
          </w:p>
        </w:tc>
        <w:tc>
          <w:tcPr>
            <w:tcW w:w="120" w:type="dxa"/>
            <w:vAlign w:val="bottom"/>
            <w:shd w:val="clear" w:color="auto" w:fill="EEEEEE"/>
          </w:tcPr>
          <w:p>
            <w:pPr>
              <w:spacing w:after="0"/>
              <w:rPr>
                <w:sz w:val="19"/>
                <w:szCs w:val="19"/>
                <w:color w:val="auto"/>
              </w:rPr>
            </w:pPr>
          </w:p>
        </w:tc>
        <w:tc>
          <w:tcPr>
            <w:tcW w:w="1440" w:type="dxa"/>
            <w:vAlign w:val="bottom"/>
            <w:gridSpan w:val="2"/>
            <w:shd w:val="clear" w:color="auto" w:fill="EEEEEE"/>
          </w:tcPr>
          <w:p>
            <w:pPr>
              <w:jc w:val="right"/>
              <w:ind w:right="121"/>
              <w:spacing w:after="0"/>
              <w:rPr>
                <w:sz w:val="20"/>
                <w:szCs w:val="20"/>
                <w:color w:val="auto"/>
              </w:rPr>
            </w:pPr>
            <w:r>
              <w:rPr>
                <w:rFonts w:ascii="Arial" w:cs="Arial" w:eastAsia="Arial" w:hAnsi="Arial"/>
                <w:sz w:val="18"/>
                <w:szCs w:val="18"/>
                <w:color w:val="auto"/>
              </w:rPr>
              <w:t>4,025,386</w:t>
            </w: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560" w:type="dxa"/>
            <w:vAlign w:val="bottom"/>
            <w:gridSpan w:val="2"/>
            <w:shd w:val="clear" w:color="auto" w:fill="EEEEEE"/>
          </w:tcPr>
          <w:p>
            <w:pPr>
              <w:jc w:val="right"/>
              <w:ind w:right="241"/>
              <w:spacing w:after="0"/>
              <w:rPr>
                <w:sz w:val="20"/>
                <w:szCs w:val="20"/>
                <w:color w:val="auto"/>
              </w:rPr>
            </w:pPr>
            <w:r>
              <w:rPr>
                <w:rFonts w:ascii="Arial" w:cs="Arial" w:eastAsia="Arial" w:hAnsi="Arial"/>
                <w:sz w:val="18"/>
                <w:szCs w:val="18"/>
                <w:color w:val="auto"/>
              </w:rPr>
              <w:t>3,564,341</w:t>
            </w:r>
          </w:p>
        </w:tc>
        <w:tc>
          <w:tcPr>
            <w:tcW w:w="120" w:type="dxa"/>
            <w:vAlign w:val="bottom"/>
            <w:shd w:val="clear" w:color="auto" w:fill="EEEEEE"/>
          </w:tcPr>
          <w:p>
            <w:pPr>
              <w:spacing w:after="0"/>
              <w:rPr>
                <w:sz w:val="19"/>
                <w:szCs w:val="19"/>
                <w:color w:val="auto"/>
              </w:rPr>
            </w:pPr>
          </w:p>
        </w:tc>
        <w:tc>
          <w:tcPr>
            <w:tcW w:w="1400" w:type="dxa"/>
            <w:vAlign w:val="bottom"/>
            <w:gridSpan w:val="2"/>
            <w:shd w:val="clear" w:color="auto" w:fill="EEEEEE"/>
          </w:tcPr>
          <w:p>
            <w:pPr>
              <w:jc w:val="right"/>
              <w:ind w:right="101"/>
              <w:spacing w:after="0"/>
              <w:rPr>
                <w:sz w:val="20"/>
                <w:szCs w:val="20"/>
                <w:color w:val="auto"/>
              </w:rPr>
            </w:pPr>
            <w:r>
              <w:rPr>
                <w:rFonts w:ascii="Arial" w:cs="Arial" w:eastAsia="Arial" w:hAnsi="Arial"/>
                <w:sz w:val="18"/>
                <w:szCs w:val="18"/>
                <w:color w:val="auto"/>
              </w:rPr>
              <w:t>8,951,897</w:t>
            </w:r>
          </w:p>
        </w:tc>
        <w:tc>
          <w:tcPr>
            <w:tcW w:w="140" w:type="dxa"/>
            <w:vAlign w:val="bottom"/>
            <w:shd w:val="clear" w:color="auto" w:fill="EEEEEE"/>
          </w:tcPr>
          <w:p>
            <w:pPr>
              <w:spacing w:after="0"/>
              <w:rPr>
                <w:sz w:val="19"/>
                <w:szCs w:val="19"/>
                <w:color w:val="auto"/>
              </w:rPr>
            </w:pPr>
          </w:p>
        </w:tc>
        <w:tc>
          <w:tcPr>
            <w:tcW w:w="120" w:type="dxa"/>
            <w:vAlign w:val="bottom"/>
            <w:shd w:val="clear" w:color="auto" w:fill="EEEEEE"/>
          </w:tcPr>
          <w:p>
            <w:pPr>
              <w:spacing w:after="0"/>
              <w:rPr>
                <w:sz w:val="19"/>
                <w:szCs w:val="19"/>
                <w:color w:val="auto"/>
              </w:rPr>
            </w:pPr>
          </w:p>
        </w:tc>
        <w:tc>
          <w:tcPr>
            <w:tcW w:w="1320" w:type="dxa"/>
            <w:vAlign w:val="bottom"/>
            <w:gridSpan w:val="2"/>
            <w:shd w:val="clear" w:color="auto" w:fill="EEEEEE"/>
          </w:tcPr>
          <w:p>
            <w:pPr>
              <w:jc w:val="right"/>
              <w:ind w:right="21"/>
              <w:spacing w:after="0"/>
              <w:rPr>
                <w:sz w:val="20"/>
                <w:szCs w:val="20"/>
                <w:color w:val="auto"/>
              </w:rPr>
            </w:pPr>
            <w:r>
              <w:rPr>
                <w:rFonts w:ascii="Arial" w:cs="Arial" w:eastAsia="Arial" w:hAnsi="Arial"/>
                <w:sz w:val="18"/>
                <w:szCs w:val="18"/>
                <w:color w:val="auto"/>
              </w:rPr>
              <w:t>6,713,553</w:t>
            </w:r>
          </w:p>
        </w:tc>
        <w:tc>
          <w:tcPr>
            <w:tcW w:w="0" w:type="dxa"/>
            <w:vAlign w:val="bottom"/>
          </w:tcPr>
          <w:p>
            <w:pPr>
              <w:spacing w:after="0"/>
              <w:rPr>
                <w:sz w:val="1"/>
                <w:szCs w:val="1"/>
                <w:color w:val="auto"/>
              </w:rPr>
            </w:pPr>
          </w:p>
        </w:tc>
      </w:tr>
      <w:tr>
        <w:trPr>
          <w:trHeight w:val="209"/>
        </w:trPr>
        <w:tc>
          <w:tcPr>
            <w:tcW w:w="47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4740" w:type="dxa"/>
            <w:vAlign w:val="bottom"/>
            <w:shd w:val="clear" w:color="auto" w:fill="EEEEEE"/>
          </w:tcPr>
          <w:p>
            <w:pPr>
              <w:spacing w:after="0"/>
              <w:rPr>
                <w:sz w:val="20"/>
                <w:szCs w:val="20"/>
                <w:color w:val="auto"/>
              </w:rPr>
            </w:pPr>
            <w:r>
              <w:rPr>
                <w:rFonts w:ascii="Arial" w:cs="Arial" w:eastAsia="Arial" w:hAnsi="Arial"/>
                <w:sz w:val="18"/>
                <w:szCs w:val="18"/>
                <w:color w:val="auto"/>
              </w:rPr>
              <w:t>Loss from operations</w:t>
            </w:r>
          </w:p>
        </w:tc>
        <w:tc>
          <w:tcPr>
            <w:tcW w:w="120" w:type="dxa"/>
            <w:vAlign w:val="bottom"/>
            <w:shd w:val="clear" w:color="auto" w:fill="EEEEEE"/>
          </w:tcPr>
          <w:p>
            <w:pPr>
              <w:spacing w:after="0"/>
              <w:rPr>
                <w:sz w:val="19"/>
                <w:szCs w:val="19"/>
                <w:color w:val="auto"/>
              </w:rPr>
            </w:pPr>
          </w:p>
        </w:tc>
        <w:tc>
          <w:tcPr>
            <w:tcW w:w="1440" w:type="dxa"/>
            <w:vAlign w:val="bottom"/>
            <w:gridSpan w:val="2"/>
            <w:shd w:val="clear" w:color="auto" w:fill="EEEEEE"/>
          </w:tcPr>
          <w:p>
            <w:pPr>
              <w:jc w:val="right"/>
              <w:ind w:right="61"/>
              <w:spacing w:after="0"/>
              <w:rPr>
                <w:sz w:val="20"/>
                <w:szCs w:val="20"/>
                <w:color w:val="auto"/>
              </w:rPr>
            </w:pPr>
            <w:r>
              <w:rPr>
                <w:rFonts w:ascii="Arial" w:cs="Arial" w:eastAsia="Arial" w:hAnsi="Arial"/>
                <w:sz w:val="18"/>
                <w:szCs w:val="18"/>
                <w:color w:val="auto"/>
              </w:rPr>
              <w:t>(4,025,386)</w:t>
            </w: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560" w:type="dxa"/>
            <w:vAlign w:val="bottom"/>
            <w:gridSpan w:val="2"/>
            <w:shd w:val="clear" w:color="auto" w:fill="EEEEEE"/>
          </w:tcPr>
          <w:p>
            <w:pPr>
              <w:jc w:val="right"/>
              <w:ind w:right="181"/>
              <w:spacing w:after="0"/>
              <w:rPr>
                <w:sz w:val="20"/>
                <w:szCs w:val="20"/>
                <w:color w:val="auto"/>
              </w:rPr>
            </w:pPr>
            <w:r>
              <w:rPr>
                <w:rFonts w:ascii="Arial" w:cs="Arial" w:eastAsia="Arial" w:hAnsi="Arial"/>
                <w:sz w:val="18"/>
                <w:szCs w:val="18"/>
                <w:color w:val="auto"/>
              </w:rPr>
              <w:t>(3,564,341)</w:t>
            </w:r>
          </w:p>
        </w:tc>
        <w:tc>
          <w:tcPr>
            <w:tcW w:w="120" w:type="dxa"/>
            <w:vAlign w:val="bottom"/>
            <w:shd w:val="clear" w:color="auto" w:fill="EEEEEE"/>
          </w:tcPr>
          <w:p>
            <w:pPr>
              <w:spacing w:after="0"/>
              <w:rPr>
                <w:sz w:val="19"/>
                <w:szCs w:val="19"/>
                <w:color w:val="auto"/>
              </w:rPr>
            </w:pPr>
          </w:p>
        </w:tc>
        <w:tc>
          <w:tcPr>
            <w:tcW w:w="1400" w:type="dxa"/>
            <w:vAlign w:val="bottom"/>
            <w:gridSpan w:val="2"/>
            <w:shd w:val="clear" w:color="auto" w:fill="EEEEEE"/>
          </w:tcPr>
          <w:p>
            <w:pPr>
              <w:jc w:val="right"/>
              <w:ind w:right="41"/>
              <w:spacing w:after="0"/>
              <w:rPr>
                <w:sz w:val="20"/>
                <w:szCs w:val="20"/>
                <w:color w:val="auto"/>
              </w:rPr>
            </w:pPr>
            <w:r>
              <w:rPr>
                <w:rFonts w:ascii="Arial" w:cs="Arial" w:eastAsia="Arial" w:hAnsi="Arial"/>
                <w:sz w:val="18"/>
                <w:szCs w:val="18"/>
                <w:color w:val="auto"/>
              </w:rPr>
              <w:t>(8,951,897)</w:t>
            </w:r>
          </w:p>
        </w:tc>
        <w:tc>
          <w:tcPr>
            <w:tcW w:w="140" w:type="dxa"/>
            <w:vAlign w:val="bottom"/>
            <w:shd w:val="clear" w:color="auto" w:fill="EEEEEE"/>
          </w:tcPr>
          <w:p>
            <w:pPr>
              <w:spacing w:after="0"/>
              <w:rPr>
                <w:sz w:val="19"/>
                <w:szCs w:val="19"/>
                <w:color w:val="auto"/>
              </w:rPr>
            </w:pPr>
          </w:p>
        </w:tc>
        <w:tc>
          <w:tcPr>
            <w:tcW w:w="120" w:type="dxa"/>
            <w:vAlign w:val="bottom"/>
            <w:shd w:val="clear" w:color="auto" w:fill="EEEEEE"/>
          </w:tcPr>
          <w:p>
            <w:pPr>
              <w:spacing w:after="0"/>
              <w:rPr>
                <w:sz w:val="19"/>
                <w:szCs w:val="19"/>
                <w:color w:val="auto"/>
              </w:rPr>
            </w:pPr>
          </w:p>
        </w:tc>
        <w:tc>
          <w:tcPr>
            <w:tcW w:w="1320" w:type="dxa"/>
            <w:vAlign w:val="bottom"/>
            <w:gridSpan w:val="2"/>
            <w:shd w:val="clear" w:color="auto" w:fill="EEEEEE"/>
          </w:tcPr>
          <w:p>
            <w:pPr>
              <w:jc w:val="right"/>
              <w:spacing w:after="0"/>
              <w:rPr>
                <w:sz w:val="20"/>
                <w:szCs w:val="20"/>
                <w:color w:val="auto"/>
              </w:rPr>
            </w:pPr>
            <w:r>
              <w:rPr>
                <w:rFonts w:ascii="Arial" w:cs="Arial" w:eastAsia="Arial" w:hAnsi="Arial"/>
                <w:sz w:val="18"/>
                <w:szCs w:val="18"/>
                <w:color w:val="auto"/>
              </w:rPr>
              <w:t>(6,713,553)</w:t>
            </w:r>
          </w:p>
        </w:tc>
        <w:tc>
          <w:tcPr>
            <w:tcW w:w="0" w:type="dxa"/>
            <w:vAlign w:val="bottom"/>
          </w:tcPr>
          <w:p>
            <w:pPr>
              <w:spacing w:after="0"/>
              <w:rPr>
                <w:sz w:val="1"/>
                <w:szCs w:val="1"/>
                <w:color w:val="auto"/>
              </w:rPr>
            </w:pPr>
          </w:p>
        </w:tc>
      </w:tr>
      <w:tr>
        <w:trPr>
          <w:trHeight w:val="209"/>
        </w:trPr>
        <w:tc>
          <w:tcPr>
            <w:tcW w:w="47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740" w:type="dxa"/>
            <w:vAlign w:val="bottom"/>
            <w:shd w:val="clear" w:color="auto" w:fill="EEEEEE"/>
          </w:tcPr>
          <w:p>
            <w:pPr>
              <w:spacing w:after="0"/>
              <w:rPr>
                <w:sz w:val="20"/>
                <w:szCs w:val="20"/>
                <w:color w:val="auto"/>
              </w:rPr>
            </w:pPr>
            <w:r>
              <w:rPr>
                <w:rFonts w:ascii="Arial" w:cs="Arial" w:eastAsia="Arial" w:hAnsi="Arial"/>
                <w:sz w:val="18"/>
                <w:szCs w:val="18"/>
                <w:color w:val="auto"/>
              </w:rPr>
              <w:t>Other income (expenses):</w:t>
            </w:r>
          </w:p>
        </w:tc>
        <w:tc>
          <w:tcPr>
            <w:tcW w:w="12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740" w:type="dxa"/>
            <w:vAlign w:val="bottom"/>
          </w:tcPr>
          <w:p>
            <w:pPr>
              <w:ind w:left="180"/>
              <w:spacing w:after="0"/>
              <w:rPr>
                <w:sz w:val="20"/>
                <w:szCs w:val="20"/>
                <w:color w:val="auto"/>
              </w:rPr>
            </w:pPr>
            <w:r>
              <w:rPr>
                <w:rFonts w:ascii="Arial" w:cs="Arial" w:eastAsia="Arial" w:hAnsi="Arial"/>
                <w:sz w:val="18"/>
                <w:szCs w:val="18"/>
                <w:color w:val="auto"/>
              </w:rPr>
              <w:t>Interest income</w:t>
            </w:r>
          </w:p>
        </w:tc>
        <w:tc>
          <w:tcPr>
            <w:tcW w:w="120" w:type="dxa"/>
            <w:vAlign w:val="bottom"/>
          </w:tcPr>
          <w:p>
            <w:pPr>
              <w:spacing w:after="0"/>
              <w:rPr>
                <w:sz w:val="18"/>
                <w:szCs w:val="18"/>
                <w:color w:val="auto"/>
              </w:rPr>
            </w:pPr>
          </w:p>
        </w:tc>
        <w:tc>
          <w:tcPr>
            <w:tcW w:w="1440" w:type="dxa"/>
            <w:vAlign w:val="bottom"/>
            <w:gridSpan w:val="2"/>
          </w:tcPr>
          <w:p>
            <w:pPr>
              <w:jc w:val="right"/>
              <w:ind w:right="121"/>
              <w:spacing w:after="0"/>
              <w:rPr>
                <w:sz w:val="20"/>
                <w:szCs w:val="20"/>
                <w:color w:val="auto"/>
              </w:rPr>
            </w:pPr>
            <w:r>
              <w:rPr>
                <w:rFonts w:ascii="Arial" w:cs="Arial" w:eastAsia="Arial" w:hAnsi="Arial"/>
                <w:sz w:val="18"/>
                <w:szCs w:val="18"/>
                <w:color w:val="auto"/>
              </w:rPr>
              <w:t>7,802</w:t>
            </w:r>
          </w:p>
        </w:tc>
        <w:tc>
          <w:tcPr>
            <w:tcW w:w="1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560" w:type="dxa"/>
            <w:vAlign w:val="bottom"/>
            <w:gridSpan w:val="2"/>
          </w:tcPr>
          <w:p>
            <w:pPr>
              <w:jc w:val="right"/>
              <w:ind w:right="241"/>
              <w:spacing w:after="0"/>
              <w:rPr>
                <w:sz w:val="20"/>
                <w:szCs w:val="20"/>
                <w:color w:val="auto"/>
              </w:rPr>
            </w:pPr>
            <w:r>
              <w:rPr>
                <w:rFonts w:ascii="Arial" w:cs="Arial" w:eastAsia="Arial" w:hAnsi="Arial"/>
                <w:sz w:val="18"/>
                <w:szCs w:val="18"/>
                <w:color w:val="auto"/>
              </w:rPr>
              <w:t>–</w:t>
            </w:r>
          </w:p>
        </w:tc>
        <w:tc>
          <w:tcPr>
            <w:tcW w:w="120" w:type="dxa"/>
            <w:vAlign w:val="bottom"/>
          </w:tcPr>
          <w:p>
            <w:pPr>
              <w:spacing w:after="0"/>
              <w:rPr>
                <w:sz w:val="18"/>
                <w:szCs w:val="18"/>
                <w:color w:val="auto"/>
              </w:rPr>
            </w:pPr>
          </w:p>
        </w:tc>
        <w:tc>
          <w:tcPr>
            <w:tcW w:w="1400" w:type="dxa"/>
            <w:vAlign w:val="bottom"/>
            <w:gridSpan w:val="2"/>
          </w:tcPr>
          <w:p>
            <w:pPr>
              <w:jc w:val="right"/>
              <w:ind w:right="101"/>
              <w:spacing w:after="0"/>
              <w:rPr>
                <w:sz w:val="20"/>
                <w:szCs w:val="20"/>
                <w:color w:val="auto"/>
              </w:rPr>
            </w:pPr>
            <w:r>
              <w:rPr>
                <w:rFonts w:ascii="Arial" w:cs="Arial" w:eastAsia="Arial" w:hAnsi="Arial"/>
                <w:sz w:val="18"/>
                <w:szCs w:val="18"/>
                <w:color w:val="auto"/>
              </w:rPr>
              <w:t>7,802</w:t>
            </w:r>
          </w:p>
        </w:tc>
        <w:tc>
          <w:tcPr>
            <w:tcW w:w="1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20" w:type="dxa"/>
            <w:vAlign w:val="bottom"/>
            <w:gridSpan w:val="2"/>
          </w:tcPr>
          <w:p>
            <w:pPr>
              <w:jc w:val="right"/>
              <w:ind w:right="21"/>
              <w:spacing w:after="0"/>
              <w:rPr>
                <w:sz w:val="20"/>
                <w:szCs w:val="20"/>
                <w:color w:val="auto"/>
              </w:rPr>
            </w:pPr>
            <w:r>
              <w:rPr>
                <w:rFonts w:ascii="Arial" w:cs="Arial" w:eastAsia="Arial" w:hAnsi="Arial"/>
                <w:sz w:val="18"/>
                <w:szCs w:val="18"/>
                <w:color w:val="auto"/>
              </w:rPr>
              <w:t>–</w:t>
            </w:r>
          </w:p>
        </w:tc>
        <w:tc>
          <w:tcPr>
            <w:tcW w:w="0" w:type="dxa"/>
            <w:vAlign w:val="bottom"/>
          </w:tcPr>
          <w:p>
            <w:pPr>
              <w:spacing w:after="0"/>
              <w:rPr>
                <w:sz w:val="1"/>
                <w:szCs w:val="1"/>
                <w:color w:val="auto"/>
              </w:rPr>
            </w:pPr>
          </w:p>
        </w:tc>
      </w:tr>
      <w:tr>
        <w:trPr>
          <w:trHeight w:val="230"/>
        </w:trPr>
        <w:tc>
          <w:tcPr>
            <w:tcW w:w="4740" w:type="dxa"/>
            <w:vAlign w:val="bottom"/>
            <w:shd w:val="clear" w:color="auto" w:fill="EEEEEE"/>
          </w:tcPr>
          <w:p>
            <w:pPr>
              <w:ind w:left="180"/>
              <w:spacing w:after="0"/>
              <w:rPr>
                <w:sz w:val="20"/>
                <w:szCs w:val="20"/>
                <w:color w:val="auto"/>
              </w:rPr>
            </w:pPr>
            <w:r>
              <w:rPr>
                <w:rFonts w:ascii="Arial" w:cs="Arial" w:eastAsia="Arial" w:hAnsi="Arial"/>
                <w:sz w:val="18"/>
                <w:szCs w:val="18"/>
                <w:color w:val="auto"/>
              </w:rPr>
              <w:t>Interest expense</w:t>
            </w:r>
          </w:p>
        </w:tc>
        <w:tc>
          <w:tcPr>
            <w:tcW w:w="120" w:type="dxa"/>
            <w:vAlign w:val="bottom"/>
            <w:shd w:val="clear" w:color="auto" w:fill="EEEEEE"/>
          </w:tcPr>
          <w:p>
            <w:pPr>
              <w:spacing w:after="0"/>
              <w:rPr>
                <w:sz w:val="19"/>
                <w:szCs w:val="19"/>
                <w:color w:val="auto"/>
              </w:rPr>
            </w:pPr>
          </w:p>
        </w:tc>
        <w:tc>
          <w:tcPr>
            <w:tcW w:w="1440" w:type="dxa"/>
            <w:vAlign w:val="bottom"/>
            <w:gridSpan w:val="2"/>
            <w:shd w:val="clear" w:color="auto" w:fill="EEEEEE"/>
          </w:tcPr>
          <w:p>
            <w:pPr>
              <w:jc w:val="right"/>
              <w:ind w:right="61"/>
              <w:spacing w:after="0"/>
              <w:rPr>
                <w:sz w:val="20"/>
                <w:szCs w:val="20"/>
                <w:color w:val="auto"/>
              </w:rPr>
            </w:pPr>
            <w:r>
              <w:rPr>
                <w:rFonts w:ascii="Arial" w:cs="Arial" w:eastAsia="Arial" w:hAnsi="Arial"/>
                <w:sz w:val="18"/>
                <w:szCs w:val="18"/>
                <w:color w:val="auto"/>
              </w:rPr>
              <w:t>(3,650)</w:t>
            </w: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560" w:type="dxa"/>
            <w:vAlign w:val="bottom"/>
            <w:gridSpan w:val="2"/>
            <w:shd w:val="clear" w:color="auto" w:fill="EEEEEE"/>
          </w:tcPr>
          <w:p>
            <w:pPr>
              <w:jc w:val="right"/>
              <w:ind w:right="181"/>
              <w:spacing w:after="0"/>
              <w:rPr>
                <w:sz w:val="20"/>
                <w:szCs w:val="20"/>
                <w:color w:val="auto"/>
              </w:rPr>
            </w:pPr>
            <w:r>
              <w:rPr>
                <w:rFonts w:ascii="Arial" w:cs="Arial" w:eastAsia="Arial" w:hAnsi="Arial"/>
                <w:sz w:val="18"/>
                <w:szCs w:val="18"/>
                <w:color w:val="auto"/>
              </w:rPr>
              <w:t>(1,611)</w:t>
            </w:r>
          </w:p>
        </w:tc>
        <w:tc>
          <w:tcPr>
            <w:tcW w:w="120" w:type="dxa"/>
            <w:vAlign w:val="bottom"/>
            <w:shd w:val="clear" w:color="auto" w:fill="EEEEEE"/>
          </w:tcPr>
          <w:p>
            <w:pPr>
              <w:spacing w:after="0"/>
              <w:rPr>
                <w:sz w:val="19"/>
                <w:szCs w:val="19"/>
                <w:color w:val="auto"/>
              </w:rPr>
            </w:pPr>
          </w:p>
        </w:tc>
        <w:tc>
          <w:tcPr>
            <w:tcW w:w="1400" w:type="dxa"/>
            <w:vAlign w:val="bottom"/>
            <w:gridSpan w:val="2"/>
            <w:shd w:val="clear" w:color="auto" w:fill="EEEEEE"/>
          </w:tcPr>
          <w:p>
            <w:pPr>
              <w:jc w:val="right"/>
              <w:ind w:right="41"/>
              <w:spacing w:after="0"/>
              <w:rPr>
                <w:sz w:val="20"/>
                <w:szCs w:val="20"/>
                <w:color w:val="auto"/>
              </w:rPr>
            </w:pPr>
            <w:r>
              <w:rPr>
                <w:rFonts w:ascii="Arial" w:cs="Arial" w:eastAsia="Arial" w:hAnsi="Arial"/>
                <w:sz w:val="18"/>
                <w:szCs w:val="18"/>
                <w:color w:val="auto"/>
              </w:rPr>
              <w:t>(9,086)</w:t>
            </w:r>
          </w:p>
        </w:tc>
        <w:tc>
          <w:tcPr>
            <w:tcW w:w="140" w:type="dxa"/>
            <w:vAlign w:val="bottom"/>
            <w:shd w:val="clear" w:color="auto" w:fill="EEEEEE"/>
          </w:tcPr>
          <w:p>
            <w:pPr>
              <w:spacing w:after="0"/>
              <w:rPr>
                <w:sz w:val="19"/>
                <w:szCs w:val="19"/>
                <w:color w:val="auto"/>
              </w:rPr>
            </w:pPr>
          </w:p>
        </w:tc>
        <w:tc>
          <w:tcPr>
            <w:tcW w:w="120" w:type="dxa"/>
            <w:vAlign w:val="bottom"/>
            <w:shd w:val="clear" w:color="auto" w:fill="EEEEEE"/>
          </w:tcPr>
          <w:p>
            <w:pPr>
              <w:spacing w:after="0"/>
              <w:rPr>
                <w:sz w:val="19"/>
                <w:szCs w:val="19"/>
                <w:color w:val="auto"/>
              </w:rPr>
            </w:pPr>
          </w:p>
        </w:tc>
        <w:tc>
          <w:tcPr>
            <w:tcW w:w="1320" w:type="dxa"/>
            <w:vAlign w:val="bottom"/>
            <w:gridSpan w:val="2"/>
            <w:shd w:val="clear" w:color="auto" w:fill="EEEEEE"/>
          </w:tcPr>
          <w:p>
            <w:pPr>
              <w:jc w:val="right"/>
              <w:spacing w:after="0"/>
              <w:rPr>
                <w:sz w:val="20"/>
                <w:szCs w:val="20"/>
                <w:color w:val="auto"/>
              </w:rPr>
            </w:pPr>
            <w:r>
              <w:rPr>
                <w:rFonts w:ascii="Arial" w:cs="Arial" w:eastAsia="Arial" w:hAnsi="Arial"/>
                <w:sz w:val="18"/>
                <w:szCs w:val="18"/>
                <w:color w:val="auto"/>
              </w:rPr>
              <w:t>(4,177)</w:t>
            </w:r>
          </w:p>
        </w:tc>
        <w:tc>
          <w:tcPr>
            <w:tcW w:w="0" w:type="dxa"/>
            <w:vAlign w:val="bottom"/>
          </w:tcPr>
          <w:p>
            <w:pPr>
              <w:spacing w:after="0"/>
              <w:rPr>
                <w:sz w:val="1"/>
                <w:szCs w:val="1"/>
                <w:color w:val="auto"/>
              </w:rPr>
            </w:pPr>
          </w:p>
        </w:tc>
      </w:tr>
      <w:tr>
        <w:trPr>
          <w:trHeight w:val="209"/>
        </w:trPr>
        <w:tc>
          <w:tcPr>
            <w:tcW w:w="47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4740" w:type="dxa"/>
            <w:vAlign w:val="bottom"/>
            <w:shd w:val="clear" w:color="auto" w:fill="EEEEEE"/>
          </w:tcPr>
          <w:p>
            <w:pPr>
              <w:ind w:left="180"/>
              <w:spacing w:after="0"/>
              <w:rPr>
                <w:sz w:val="20"/>
                <w:szCs w:val="20"/>
                <w:color w:val="auto"/>
              </w:rPr>
            </w:pPr>
            <w:r>
              <w:rPr>
                <w:rFonts w:ascii="Arial" w:cs="Arial" w:eastAsia="Arial" w:hAnsi="Arial"/>
                <w:sz w:val="18"/>
                <w:szCs w:val="18"/>
                <w:color w:val="auto"/>
              </w:rPr>
              <w:t>Total other income (expense)</w:t>
            </w:r>
          </w:p>
        </w:tc>
        <w:tc>
          <w:tcPr>
            <w:tcW w:w="120" w:type="dxa"/>
            <w:vAlign w:val="bottom"/>
            <w:shd w:val="clear" w:color="auto" w:fill="EEEEEE"/>
          </w:tcPr>
          <w:p>
            <w:pPr>
              <w:spacing w:after="0"/>
              <w:rPr>
                <w:sz w:val="19"/>
                <w:szCs w:val="19"/>
                <w:color w:val="auto"/>
              </w:rPr>
            </w:pPr>
          </w:p>
        </w:tc>
        <w:tc>
          <w:tcPr>
            <w:tcW w:w="1440" w:type="dxa"/>
            <w:vAlign w:val="bottom"/>
            <w:gridSpan w:val="2"/>
            <w:shd w:val="clear" w:color="auto" w:fill="EEEEEE"/>
          </w:tcPr>
          <w:p>
            <w:pPr>
              <w:jc w:val="right"/>
              <w:ind w:right="121"/>
              <w:spacing w:after="0"/>
              <w:rPr>
                <w:sz w:val="20"/>
                <w:szCs w:val="20"/>
                <w:color w:val="auto"/>
              </w:rPr>
            </w:pPr>
            <w:r>
              <w:rPr>
                <w:rFonts w:ascii="Arial" w:cs="Arial" w:eastAsia="Arial" w:hAnsi="Arial"/>
                <w:sz w:val="18"/>
                <w:szCs w:val="18"/>
                <w:color w:val="auto"/>
              </w:rPr>
              <w:t>4,152</w:t>
            </w:r>
          </w:p>
        </w:tc>
        <w:tc>
          <w:tcPr>
            <w:tcW w:w="140" w:type="dxa"/>
            <w:vAlign w:val="bottom"/>
            <w:shd w:val="clear" w:color="auto" w:fill="EEEEEE"/>
          </w:tcPr>
          <w:p>
            <w:pPr>
              <w:spacing w:after="0"/>
              <w:rPr>
                <w:sz w:val="19"/>
                <w:szCs w:val="19"/>
                <w:color w:val="auto"/>
              </w:rPr>
            </w:pPr>
          </w:p>
        </w:tc>
        <w:tc>
          <w:tcPr>
            <w:tcW w:w="140" w:type="dxa"/>
            <w:vAlign w:val="bottom"/>
            <w:shd w:val="clear" w:color="auto" w:fill="EEEEEE"/>
          </w:tcPr>
          <w:p>
            <w:pPr>
              <w:spacing w:after="0"/>
              <w:rPr>
                <w:sz w:val="19"/>
                <w:szCs w:val="19"/>
                <w:color w:val="auto"/>
              </w:rPr>
            </w:pPr>
          </w:p>
        </w:tc>
        <w:tc>
          <w:tcPr>
            <w:tcW w:w="1560" w:type="dxa"/>
            <w:vAlign w:val="bottom"/>
            <w:gridSpan w:val="2"/>
            <w:shd w:val="clear" w:color="auto" w:fill="EEEEEE"/>
          </w:tcPr>
          <w:p>
            <w:pPr>
              <w:jc w:val="right"/>
              <w:ind w:right="181"/>
              <w:spacing w:after="0"/>
              <w:rPr>
                <w:sz w:val="20"/>
                <w:szCs w:val="20"/>
                <w:color w:val="auto"/>
              </w:rPr>
            </w:pPr>
            <w:r>
              <w:rPr>
                <w:rFonts w:ascii="Arial" w:cs="Arial" w:eastAsia="Arial" w:hAnsi="Arial"/>
                <w:sz w:val="18"/>
                <w:szCs w:val="18"/>
                <w:color w:val="auto"/>
              </w:rPr>
              <w:t>(1,611)</w:t>
            </w:r>
          </w:p>
        </w:tc>
        <w:tc>
          <w:tcPr>
            <w:tcW w:w="120" w:type="dxa"/>
            <w:vAlign w:val="bottom"/>
            <w:shd w:val="clear" w:color="auto" w:fill="EEEEEE"/>
          </w:tcPr>
          <w:p>
            <w:pPr>
              <w:spacing w:after="0"/>
              <w:rPr>
                <w:sz w:val="19"/>
                <w:szCs w:val="19"/>
                <w:color w:val="auto"/>
              </w:rPr>
            </w:pPr>
          </w:p>
        </w:tc>
        <w:tc>
          <w:tcPr>
            <w:tcW w:w="1400" w:type="dxa"/>
            <w:vAlign w:val="bottom"/>
            <w:gridSpan w:val="2"/>
            <w:shd w:val="clear" w:color="auto" w:fill="EEEEEE"/>
          </w:tcPr>
          <w:p>
            <w:pPr>
              <w:jc w:val="right"/>
              <w:ind w:right="41"/>
              <w:spacing w:after="0"/>
              <w:rPr>
                <w:sz w:val="20"/>
                <w:szCs w:val="20"/>
                <w:color w:val="auto"/>
              </w:rPr>
            </w:pPr>
            <w:r>
              <w:rPr>
                <w:rFonts w:ascii="Arial" w:cs="Arial" w:eastAsia="Arial" w:hAnsi="Arial"/>
                <w:sz w:val="18"/>
                <w:szCs w:val="18"/>
                <w:color w:val="auto"/>
              </w:rPr>
              <w:t>(1,284)</w:t>
            </w:r>
          </w:p>
        </w:tc>
        <w:tc>
          <w:tcPr>
            <w:tcW w:w="140" w:type="dxa"/>
            <w:vAlign w:val="bottom"/>
            <w:shd w:val="clear" w:color="auto" w:fill="EEEEEE"/>
          </w:tcPr>
          <w:p>
            <w:pPr>
              <w:spacing w:after="0"/>
              <w:rPr>
                <w:sz w:val="19"/>
                <w:szCs w:val="19"/>
                <w:color w:val="auto"/>
              </w:rPr>
            </w:pPr>
          </w:p>
        </w:tc>
        <w:tc>
          <w:tcPr>
            <w:tcW w:w="120" w:type="dxa"/>
            <w:vAlign w:val="bottom"/>
            <w:shd w:val="clear" w:color="auto" w:fill="EEEEEE"/>
          </w:tcPr>
          <w:p>
            <w:pPr>
              <w:spacing w:after="0"/>
              <w:rPr>
                <w:sz w:val="19"/>
                <w:szCs w:val="19"/>
                <w:color w:val="auto"/>
              </w:rPr>
            </w:pPr>
          </w:p>
        </w:tc>
        <w:tc>
          <w:tcPr>
            <w:tcW w:w="1320" w:type="dxa"/>
            <w:vAlign w:val="bottom"/>
            <w:gridSpan w:val="2"/>
            <w:shd w:val="clear" w:color="auto" w:fill="EEEEEE"/>
          </w:tcPr>
          <w:p>
            <w:pPr>
              <w:jc w:val="right"/>
              <w:spacing w:after="0"/>
              <w:rPr>
                <w:sz w:val="20"/>
                <w:szCs w:val="20"/>
                <w:color w:val="auto"/>
              </w:rPr>
            </w:pPr>
            <w:r>
              <w:rPr>
                <w:rFonts w:ascii="Arial" w:cs="Arial" w:eastAsia="Arial" w:hAnsi="Arial"/>
                <w:sz w:val="18"/>
                <w:szCs w:val="18"/>
                <w:color w:val="auto"/>
              </w:rPr>
              <w:t>(4,177)</w:t>
            </w:r>
          </w:p>
        </w:tc>
        <w:tc>
          <w:tcPr>
            <w:tcW w:w="0" w:type="dxa"/>
            <w:vAlign w:val="bottom"/>
          </w:tcPr>
          <w:p>
            <w:pPr>
              <w:spacing w:after="0"/>
              <w:rPr>
                <w:sz w:val="1"/>
                <w:szCs w:val="1"/>
                <w:color w:val="auto"/>
              </w:rPr>
            </w:pPr>
          </w:p>
        </w:tc>
      </w:tr>
      <w:tr>
        <w:trPr>
          <w:trHeight w:val="210"/>
        </w:trPr>
        <w:tc>
          <w:tcPr>
            <w:tcW w:w="47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2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12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12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4740" w:type="dxa"/>
            <w:vAlign w:val="bottom"/>
            <w:shd w:val="clear" w:color="auto" w:fill="EEEEEE"/>
          </w:tcPr>
          <w:p>
            <w:pPr>
              <w:spacing w:after="0"/>
              <w:rPr>
                <w:sz w:val="20"/>
                <w:szCs w:val="20"/>
                <w:color w:val="auto"/>
              </w:rPr>
            </w:pPr>
            <w:r>
              <w:rPr>
                <w:rFonts w:ascii="Arial" w:cs="Arial" w:eastAsia="Arial" w:hAnsi="Arial"/>
                <w:sz w:val="18"/>
                <w:szCs w:val="18"/>
                <w:color w:val="auto"/>
              </w:rPr>
              <w:t>Net loss</w:t>
            </w:r>
          </w:p>
        </w:tc>
        <w:tc>
          <w:tcPr>
            <w:tcW w:w="120" w:type="dxa"/>
            <w:vAlign w:val="bottom"/>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440" w:type="dxa"/>
            <w:vAlign w:val="bottom"/>
            <w:gridSpan w:val="2"/>
            <w:shd w:val="clear" w:color="auto" w:fill="EEEEEE"/>
          </w:tcPr>
          <w:p>
            <w:pPr>
              <w:jc w:val="right"/>
              <w:ind w:right="61"/>
              <w:spacing w:after="0"/>
              <w:rPr>
                <w:sz w:val="20"/>
                <w:szCs w:val="20"/>
                <w:color w:val="auto"/>
              </w:rPr>
            </w:pPr>
            <w:r>
              <w:rPr>
                <w:rFonts w:ascii="Arial" w:cs="Arial" w:eastAsia="Arial" w:hAnsi="Arial"/>
                <w:sz w:val="18"/>
                <w:szCs w:val="18"/>
                <w:color w:val="auto"/>
              </w:rPr>
              <w:t>(4,021,234)</w:t>
            </w:r>
          </w:p>
        </w:tc>
        <w:tc>
          <w:tcPr>
            <w:tcW w:w="280" w:type="dxa"/>
            <w:vAlign w:val="bottom"/>
            <w:gridSpan w:val="2"/>
            <w:shd w:val="clear" w:color="auto" w:fill="EEEEEE"/>
          </w:tcPr>
          <w:p>
            <w:pPr>
              <w:jc w:val="right"/>
              <w:spacing w:after="0"/>
              <w:rPr>
                <w:sz w:val="20"/>
                <w:szCs w:val="20"/>
                <w:color w:val="auto"/>
              </w:rPr>
            </w:pPr>
            <w:r>
              <w:rPr>
                <w:rFonts w:ascii="Arial" w:cs="Arial" w:eastAsia="Arial" w:hAnsi="Arial"/>
                <w:sz w:val="18"/>
                <w:szCs w:val="18"/>
                <w:color w:val="auto"/>
              </w:rPr>
              <w:t>$</w:t>
            </w:r>
          </w:p>
        </w:tc>
        <w:tc>
          <w:tcPr>
            <w:tcW w:w="1560" w:type="dxa"/>
            <w:vAlign w:val="bottom"/>
            <w:gridSpan w:val="2"/>
            <w:shd w:val="clear" w:color="auto" w:fill="EEEEEE"/>
          </w:tcPr>
          <w:p>
            <w:pPr>
              <w:jc w:val="right"/>
              <w:ind w:right="181"/>
              <w:spacing w:after="0"/>
              <w:rPr>
                <w:sz w:val="20"/>
                <w:szCs w:val="20"/>
                <w:color w:val="auto"/>
              </w:rPr>
            </w:pPr>
            <w:r>
              <w:rPr>
                <w:rFonts w:ascii="Arial" w:cs="Arial" w:eastAsia="Arial" w:hAnsi="Arial"/>
                <w:sz w:val="18"/>
                <w:szCs w:val="18"/>
                <w:color w:val="auto"/>
              </w:rPr>
              <w:t>(3,565,952)</w:t>
            </w:r>
          </w:p>
        </w:tc>
        <w:tc>
          <w:tcPr>
            <w:tcW w:w="120" w:type="dxa"/>
            <w:vAlign w:val="bottom"/>
            <w:shd w:val="clear" w:color="auto" w:fill="EEEEEE"/>
          </w:tcPr>
          <w:p>
            <w:pPr>
              <w:spacing w:after="0"/>
              <w:rPr>
                <w:sz w:val="20"/>
                <w:szCs w:val="20"/>
                <w:color w:val="auto"/>
              </w:rPr>
            </w:pPr>
            <w:r>
              <w:rPr>
                <w:rFonts w:ascii="Arial" w:cs="Arial" w:eastAsia="Arial" w:hAnsi="Arial"/>
                <w:sz w:val="18"/>
                <w:szCs w:val="18"/>
                <w:color w:val="auto"/>
                <w:w w:val="99"/>
              </w:rPr>
              <w:t>$</w:t>
            </w:r>
          </w:p>
        </w:tc>
        <w:tc>
          <w:tcPr>
            <w:tcW w:w="1400" w:type="dxa"/>
            <w:vAlign w:val="bottom"/>
            <w:gridSpan w:val="2"/>
            <w:shd w:val="clear" w:color="auto" w:fill="EEEEEE"/>
          </w:tcPr>
          <w:p>
            <w:pPr>
              <w:jc w:val="right"/>
              <w:ind w:right="41"/>
              <w:spacing w:after="0"/>
              <w:rPr>
                <w:sz w:val="20"/>
                <w:szCs w:val="20"/>
                <w:color w:val="auto"/>
              </w:rPr>
            </w:pPr>
            <w:r>
              <w:rPr>
                <w:rFonts w:ascii="Arial" w:cs="Arial" w:eastAsia="Arial" w:hAnsi="Arial"/>
                <w:sz w:val="18"/>
                <w:szCs w:val="18"/>
                <w:color w:val="auto"/>
              </w:rPr>
              <w:t>(8,953,181)</w:t>
            </w:r>
          </w:p>
        </w:tc>
        <w:tc>
          <w:tcPr>
            <w:tcW w:w="260" w:type="dxa"/>
            <w:vAlign w:val="bottom"/>
            <w:gridSpan w:val="2"/>
            <w:shd w:val="clear" w:color="auto" w:fill="EEEEEE"/>
          </w:tcPr>
          <w:p>
            <w:pPr>
              <w:jc w:val="right"/>
              <w:spacing w:after="0"/>
              <w:rPr>
                <w:sz w:val="20"/>
                <w:szCs w:val="20"/>
                <w:color w:val="auto"/>
              </w:rPr>
            </w:pPr>
            <w:r>
              <w:rPr>
                <w:rFonts w:ascii="Arial" w:cs="Arial" w:eastAsia="Arial" w:hAnsi="Arial"/>
                <w:sz w:val="18"/>
                <w:szCs w:val="18"/>
                <w:color w:val="auto"/>
              </w:rPr>
              <w:t>$</w:t>
            </w:r>
          </w:p>
        </w:tc>
        <w:tc>
          <w:tcPr>
            <w:tcW w:w="1320" w:type="dxa"/>
            <w:vAlign w:val="bottom"/>
            <w:gridSpan w:val="2"/>
            <w:shd w:val="clear" w:color="auto" w:fill="EEEEEE"/>
          </w:tcPr>
          <w:p>
            <w:pPr>
              <w:jc w:val="right"/>
              <w:spacing w:after="0"/>
              <w:rPr>
                <w:sz w:val="20"/>
                <w:szCs w:val="20"/>
                <w:color w:val="auto"/>
              </w:rPr>
            </w:pPr>
            <w:r>
              <w:rPr>
                <w:rFonts w:ascii="Arial" w:cs="Arial" w:eastAsia="Arial" w:hAnsi="Arial"/>
                <w:sz w:val="18"/>
                <w:szCs w:val="18"/>
                <w:color w:val="auto"/>
              </w:rPr>
              <w:t>(6,717,730)</w:t>
            </w:r>
          </w:p>
        </w:tc>
        <w:tc>
          <w:tcPr>
            <w:tcW w:w="0" w:type="dxa"/>
            <w:vAlign w:val="bottom"/>
          </w:tcPr>
          <w:p>
            <w:pPr>
              <w:spacing w:after="0"/>
              <w:rPr>
                <w:sz w:val="1"/>
                <w:szCs w:val="1"/>
                <w:color w:val="auto"/>
              </w:rPr>
            </w:pPr>
          </w:p>
        </w:tc>
      </w:tr>
      <w:tr>
        <w:trPr>
          <w:trHeight w:val="20"/>
        </w:trPr>
        <w:tc>
          <w:tcPr>
            <w:tcW w:w="4740" w:type="dxa"/>
            <w:vAlign w:val="bottom"/>
            <w:tcBorders>
              <w:top w:val="single" w:sz="8" w:color="EEEEEE"/>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240" w:type="dxa"/>
            <w:vAlign w:val="bottom"/>
            <w:tcBorders>
              <w:top w:val="single" w:sz="8" w:color="auto"/>
              <w:bottom w:val="single" w:sz="8" w:color="auto"/>
            </w:tcBorders>
          </w:tcPr>
          <w:p>
            <w:pPr>
              <w:spacing w:after="0" w:line="20" w:lineRule="exact"/>
              <w:rPr>
                <w:sz w:val="1"/>
                <w:szCs w:val="1"/>
                <w:color w:val="auto"/>
              </w:rPr>
            </w:pPr>
          </w:p>
        </w:tc>
        <w:tc>
          <w:tcPr>
            <w:tcW w:w="200" w:type="dxa"/>
            <w:vAlign w:val="bottom"/>
            <w:tcBorders>
              <w:top w:val="single" w:sz="8" w:color="EEEEEE"/>
            </w:tcBorders>
          </w:tcPr>
          <w:p>
            <w:pPr>
              <w:spacing w:after="0" w:line="20" w:lineRule="exact"/>
              <w:rPr>
                <w:sz w:val="1"/>
                <w:szCs w:val="1"/>
                <w:color w:val="auto"/>
              </w:rPr>
            </w:pPr>
          </w:p>
        </w:tc>
        <w:tc>
          <w:tcPr>
            <w:tcW w:w="140" w:type="dxa"/>
            <w:vAlign w:val="bottom"/>
            <w:tcBorders>
              <w:top w:val="single" w:sz="8" w:color="EEEEEE"/>
            </w:tcBorders>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EEEEEE"/>
            </w:tcBorders>
          </w:tcPr>
          <w:p>
            <w:pPr>
              <w:spacing w:after="0" w:line="20" w:lineRule="exact"/>
              <w:rPr>
                <w:sz w:val="1"/>
                <w:szCs w:val="1"/>
                <w:color w:val="auto"/>
              </w:rPr>
            </w:pPr>
          </w:p>
        </w:tc>
        <w:tc>
          <w:tcPr>
            <w:tcW w:w="140" w:type="dxa"/>
            <w:vAlign w:val="bottom"/>
            <w:tcBorders>
              <w:top w:val="single" w:sz="8" w:color="EEEEEE"/>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47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40" w:type="dxa"/>
            <w:vAlign w:val="bottom"/>
          </w:tcPr>
          <w:p>
            <w:pPr>
              <w:spacing w:after="0"/>
              <w:rPr>
                <w:sz w:val="17"/>
                <w:szCs w:val="17"/>
                <w:color w:val="auto"/>
              </w:rPr>
            </w:pPr>
          </w:p>
        </w:tc>
        <w:tc>
          <w:tcPr>
            <w:tcW w:w="32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43"/>
        </w:trPr>
        <w:tc>
          <w:tcPr>
            <w:tcW w:w="4740" w:type="dxa"/>
            <w:vAlign w:val="bottom"/>
            <w:shd w:val="clear" w:color="auto" w:fill="EEEEEE"/>
          </w:tcPr>
          <w:p>
            <w:pPr>
              <w:spacing w:after="0"/>
              <w:rPr>
                <w:sz w:val="20"/>
                <w:szCs w:val="20"/>
                <w:color w:val="auto"/>
              </w:rPr>
            </w:pPr>
            <w:r>
              <w:rPr>
                <w:rFonts w:ascii="Arial" w:cs="Arial" w:eastAsia="Arial" w:hAnsi="Arial"/>
                <w:sz w:val="18"/>
                <w:szCs w:val="18"/>
                <w:color w:val="auto"/>
              </w:rPr>
              <w:t>Loss per share - basic</w:t>
            </w:r>
          </w:p>
        </w:tc>
        <w:tc>
          <w:tcPr>
            <w:tcW w:w="120" w:type="dxa"/>
            <w:vAlign w:val="bottom"/>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440" w:type="dxa"/>
            <w:vAlign w:val="bottom"/>
            <w:gridSpan w:val="2"/>
            <w:shd w:val="clear" w:color="auto" w:fill="EEEEEE"/>
          </w:tcPr>
          <w:p>
            <w:pPr>
              <w:jc w:val="right"/>
              <w:ind w:right="61"/>
              <w:spacing w:after="0"/>
              <w:rPr>
                <w:sz w:val="20"/>
                <w:szCs w:val="20"/>
                <w:color w:val="auto"/>
              </w:rPr>
            </w:pPr>
            <w:r>
              <w:rPr>
                <w:rFonts w:ascii="Arial" w:cs="Arial" w:eastAsia="Arial" w:hAnsi="Arial"/>
                <w:sz w:val="18"/>
                <w:szCs w:val="18"/>
                <w:color w:val="auto"/>
              </w:rPr>
              <w:t>(1.04)</w:t>
            </w:r>
          </w:p>
        </w:tc>
        <w:tc>
          <w:tcPr>
            <w:tcW w:w="280" w:type="dxa"/>
            <w:vAlign w:val="bottom"/>
            <w:gridSpan w:val="2"/>
            <w:shd w:val="clear" w:color="auto" w:fill="EEEEEE"/>
          </w:tcPr>
          <w:p>
            <w:pPr>
              <w:jc w:val="right"/>
              <w:spacing w:after="0"/>
              <w:rPr>
                <w:sz w:val="20"/>
                <w:szCs w:val="20"/>
                <w:color w:val="auto"/>
              </w:rPr>
            </w:pPr>
            <w:r>
              <w:rPr>
                <w:rFonts w:ascii="Arial" w:cs="Arial" w:eastAsia="Arial" w:hAnsi="Arial"/>
                <w:sz w:val="18"/>
                <w:szCs w:val="18"/>
                <w:color w:val="auto"/>
              </w:rPr>
              <w:t>$</w:t>
            </w:r>
          </w:p>
        </w:tc>
        <w:tc>
          <w:tcPr>
            <w:tcW w:w="1560" w:type="dxa"/>
            <w:vAlign w:val="bottom"/>
            <w:gridSpan w:val="2"/>
            <w:shd w:val="clear" w:color="auto" w:fill="EEEEEE"/>
          </w:tcPr>
          <w:p>
            <w:pPr>
              <w:jc w:val="right"/>
              <w:ind w:right="181"/>
              <w:spacing w:after="0"/>
              <w:rPr>
                <w:sz w:val="20"/>
                <w:szCs w:val="20"/>
                <w:color w:val="auto"/>
              </w:rPr>
            </w:pPr>
            <w:r>
              <w:rPr>
                <w:rFonts w:ascii="Arial" w:cs="Arial" w:eastAsia="Arial" w:hAnsi="Arial"/>
                <w:sz w:val="18"/>
                <w:szCs w:val="18"/>
                <w:color w:val="auto"/>
              </w:rPr>
              <w:t>(2.67)</w:t>
            </w:r>
          </w:p>
        </w:tc>
        <w:tc>
          <w:tcPr>
            <w:tcW w:w="120" w:type="dxa"/>
            <w:vAlign w:val="bottom"/>
            <w:shd w:val="clear" w:color="auto" w:fill="EEEEEE"/>
          </w:tcPr>
          <w:p>
            <w:pPr>
              <w:spacing w:after="0"/>
              <w:rPr>
                <w:sz w:val="20"/>
                <w:szCs w:val="20"/>
                <w:color w:val="auto"/>
              </w:rPr>
            </w:pPr>
            <w:r>
              <w:rPr>
                <w:rFonts w:ascii="Arial" w:cs="Arial" w:eastAsia="Arial" w:hAnsi="Arial"/>
                <w:sz w:val="18"/>
                <w:szCs w:val="18"/>
                <w:color w:val="auto"/>
                <w:w w:val="99"/>
              </w:rPr>
              <w:t>$</w:t>
            </w:r>
          </w:p>
        </w:tc>
        <w:tc>
          <w:tcPr>
            <w:tcW w:w="1400" w:type="dxa"/>
            <w:vAlign w:val="bottom"/>
            <w:gridSpan w:val="2"/>
            <w:shd w:val="clear" w:color="auto" w:fill="EEEEEE"/>
          </w:tcPr>
          <w:p>
            <w:pPr>
              <w:jc w:val="right"/>
              <w:ind w:right="41"/>
              <w:spacing w:after="0"/>
              <w:rPr>
                <w:sz w:val="20"/>
                <w:szCs w:val="20"/>
                <w:color w:val="auto"/>
              </w:rPr>
            </w:pPr>
            <w:r>
              <w:rPr>
                <w:rFonts w:ascii="Arial" w:cs="Arial" w:eastAsia="Arial" w:hAnsi="Arial"/>
                <w:sz w:val="18"/>
                <w:szCs w:val="18"/>
                <w:color w:val="auto"/>
              </w:rPr>
              <w:t>(3.10)</w:t>
            </w:r>
          </w:p>
        </w:tc>
        <w:tc>
          <w:tcPr>
            <w:tcW w:w="260" w:type="dxa"/>
            <w:vAlign w:val="bottom"/>
            <w:gridSpan w:val="2"/>
            <w:shd w:val="clear" w:color="auto" w:fill="EEEEEE"/>
          </w:tcPr>
          <w:p>
            <w:pPr>
              <w:jc w:val="right"/>
              <w:spacing w:after="0"/>
              <w:rPr>
                <w:sz w:val="20"/>
                <w:szCs w:val="20"/>
                <w:color w:val="auto"/>
              </w:rPr>
            </w:pPr>
            <w:r>
              <w:rPr>
                <w:rFonts w:ascii="Arial" w:cs="Arial" w:eastAsia="Arial" w:hAnsi="Arial"/>
                <w:sz w:val="18"/>
                <w:szCs w:val="18"/>
                <w:color w:val="auto"/>
              </w:rPr>
              <w:t>$</w:t>
            </w:r>
          </w:p>
        </w:tc>
        <w:tc>
          <w:tcPr>
            <w:tcW w:w="1320" w:type="dxa"/>
            <w:vAlign w:val="bottom"/>
            <w:gridSpan w:val="2"/>
            <w:shd w:val="clear" w:color="auto" w:fill="EEEEEE"/>
          </w:tcPr>
          <w:p>
            <w:pPr>
              <w:jc w:val="right"/>
              <w:spacing w:after="0"/>
              <w:rPr>
                <w:sz w:val="20"/>
                <w:szCs w:val="20"/>
                <w:color w:val="auto"/>
              </w:rPr>
            </w:pPr>
            <w:r>
              <w:rPr>
                <w:rFonts w:ascii="Arial" w:cs="Arial" w:eastAsia="Arial" w:hAnsi="Arial"/>
                <w:sz w:val="18"/>
                <w:szCs w:val="18"/>
                <w:color w:val="auto"/>
              </w:rPr>
              <w:t>(5.11)</w:t>
            </w:r>
          </w:p>
        </w:tc>
        <w:tc>
          <w:tcPr>
            <w:tcW w:w="0" w:type="dxa"/>
            <w:vAlign w:val="bottom"/>
          </w:tcPr>
          <w:p>
            <w:pPr>
              <w:spacing w:after="0"/>
              <w:rPr>
                <w:sz w:val="1"/>
                <w:szCs w:val="1"/>
                <w:color w:val="auto"/>
              </w:rPr>
            </w:pPr>
          </w:p>
        </w:tc>
      </w:tr>
      <w:tr>
        <w:trPr>
          <w:trHeight w:val="20"/>
        </w:trPr>
        <w:tc>
          <w:tcPr>
            <w:tcW w:w="4740" w:type="dxa"/>
            <w:vAlign w:val="bottom"/>
            <w:tcBorders>
              <w:top w:val="single" w:sz="8" w:color="EEEEEE"/>
              <w:bottom w:val="single" w:sz="8" w:color="EEEEEE"/>
            </w:tcBorders>
            <w:vMerge w:val="restart"/>
          </w:tcPr>
          <w:p>
            <w:pPr>
              <w:spacing w:after="0"/>
              <w:rPr>
                <w:sz w:val="20"/>
                <w:szCs w:val="20"/>
                <w:color w:val="auto"/>
              </w:rPr>
            </w:pPr>
            <w:r>
              <w:rPr>
                <w:rFonts w:ascii="Arial" w:cs="Arial" w:eastAsia="Arial" w:hAnsi="Arial"/>
                <w:sz w:val="18"/>
                <w:szCs w:val="18"/>
                <w:color w:val="auto"/>
              </w:rPr>
              <w:t>Loss per share - diluted</w:t>
            </w:r>
          </w:p>
        </w:tc>
        <w:tc>
          <w:tcPr>
            <w:tcW w:w="120" w:type="dxa"/>
            <w:vAlign w:val="bottom"/>
            <w:tcBorders>
              <w:top w:val="single" w:sz="8" w:color="auto"/>
              <w:bottom w:val="single" w:sz="8" w:color="auto"/>
            </w:tcBorders>
          </w:tcPr>
          <w:p>
            <w:pPr>
              <w:spacing w:after="0" w:line="20" w:lineRule="exact"/>
              <w:rPr>
                <w:sz w:val="1"/>
                <w:szCs w:val="1"/>
                <w:color w:val="auto"/>
              </w:rPr>
            </w:pPr>
          </w:p>
        </w:tc>
        <w:tc>
          <w:tcPr>
            <w:tcW w:w="1240" w:type="dxa"/>
            <w:vAlign w:val="bottom"/>
            <w:tcBorders>
              <w:top w:val="single" w:sz="8" w:color="auto"/>
              <w:bottom w:val="single" w:sz="8" w:color="auto"/>
            </w:tcBorders>
          </w:tcPr>
          <w:p>
            <w:pPr>
              <w:spacing w:after="0" w:line="20" w:lineRule="exact"/>
              <w:rPr>
                <w:sz w:val="1"/>
                <w:szCs w:val="1"/>
                <w:color w:val="auto"/>
              </w:rPr>
            </w:pPr>
          </w:p>
        </w:tc>
        <w:tc>
          <w:tcPr>
            <w:tcW w:w="200" w:type="dxa"/>
            <w:vAlign w:val="bottom"/>
            <w:tcBorders>
              <w:top w:val="single" w:sz="8" w:color="EEEEEE"/>
              <w:bottom w:val="single" w:sz="8" w:color="EEEEEE"/>
            </w:tcBorders>
            <w:vMerge w:val="restart"/>
          </w:tcPr>
          <w:p>
            <w:pPr>
              <w:jc w:val="right"/>
              <w:ind w:right="61"/>
              <w:spacing w:after="0"/>
              <w:rPr>
                <w:sz w:val="20"/>
                <w:szCs w:val="20"/>
                <w:color w:val="auto"/>
              </w:rPr>
            </w:pPr>
            <w:r>
              <w:rPr>
                <w:rFonts w:ascii="Arial" w:cs="Arial" w:eastAsia="Arial" w:hAnsi="Arial"/>
                <w:sz w:val="16"/>
                <w:szCs w:val="16"/>
                <w:color w:val="auto"/>
                <w:w w:val="74"/>
              </w:rPr>
              <w:t>)</w:t>
            </w:r>
          </w:p>
        </w:tc>
        <w:tc>
          <w:tcPr>
            <w:tcW w:w="140" w:type="dxa"/>
            <w:vAlign w:val="bottom"/>
            <w:tcBorders>
              <w:top w:val="single" w:sz="8" w:color="EEEEEE"/>
              <w:bottom w:val="single" w:sz="8" w:color="EEEEEE"/>
            </w:tcBorders>
            <w:vMerge w:val="restart"/>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12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jc w:val="right"/>
              <w:ind w:right="181"/>
              <w:spacing w:after="0"/>
              <w:rPr>
                <w:sz w:val="20"/>
                <w:szCs w:val="20"/>
                <w:color w:val="auto"/>
              </w:rPr>
            </w:pPr>
            <w:r>
              <w:rPr>
                <w:rFonts w:ascii="Arial" w:cs="Arial" w:eastAsia="Arial" w:hAnsi="Arial"/>
                <w:sz w:val="16"/>
                <w:szCs w:val="16"/>
                <w:color w:val="auto"/>
                <w:w w:val="74"/>
              </w:rPr>
              <w:t>)</w:t>
            </w:r>
          </w:p>
        </w:tc>
        <w:tc>
          <w:tcPr>
            <w:tcW w:w="12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EEEEEE"/>
              <w:bottom w:val="single" w:sz="8" w:color="EEEEEE"/>
            </w:tcBorders>
            <w:vMerge w:val="restart"/>
          </w:tcPr>
          <w:p>
            <w:pPr>
              <w:jc w:val="right"/>
              <w:ind w:right="41"/>
              <w:spacing w:after="0"/>
              <w:rPr>
                <w:sz w:val="20"/>
                <w:szCs w:val="20"/>
                <w:color w:val="auto"/>
              </w:rPr>
            </w:pPr>
            <w:r>
              <w:rPr>
                <w:rFonts w:ascii="Arial" w:cs="Arial" w:eastAsia="Arial" w:hAnsi="Arial"/>
                <w:sz w:val="16"/>
                <w:szCs w:val="16"/>
                <w:color w:val="auto"/>
                <w:w w:val="74"/>
              </w:rPr>
              <w:t>)</w:t>
            </w:r>
          </w:p>
        </w:tc>
        <w:tc>
          <w:tcPr>
            <w:tcW w:w="140" w:type="dxa"/>
            <w:vAlign w:val="bottom"/>
            <w:tcBorders>
              <w:top w:val="single" w:sz="8" w:color="EEEEEE"/>
              <w:bottom w:val="single" w:sz="8" w:color="EEEEEE"/>
            </w:tcBorders>
            <w:vMerge w:val="restart"/>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12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jc w:val="right"/>
              <w:spacing w:after="0"/>
              <w:rPr>
                <w:sz w:val="20"/>
                <w:szCs w:val="20"/>
                <w:color w:val="auto"/>
              </w:rPr>
            </w:pPr>
            <w:r>
              <w:rPr>
                <w:rFonts w:ascii="Arial" w:cs="Arial" w:eastAsia="Arial" w:hAnsi="Arial"/>
                <w:sz w:val="16"/>
                <w:szCs w:val="16"/>
                <w:color w:val="auto"/>
                <w:w w:val="74"/>
              </w:rPr>
              <w:t>)</w:t>
            </w:r>
          </w:p>
        </w:tc>
        <w:tc>
          <w:tcPr>
            <w:tcW w:w="0" w:type="dxa"/>
            <w:vAlign w:val="bottom"/>
          </w:tcPr>
          <w:p>
            <w:pPr>
              <w:spacing w:after="0" w:line="20" w:lineRule="exact"/>
              <w:rPr>
                <w:sz w:val="1"/>
                <w:szCs w:val="1"/>
                <w:color w:val="auto"/>
              </w:rPr>
            </w:pPr>
          </w:p>
        </w:tc>
      </w:tr>
      <w:tr>
        <w:trPr>
          <w:trHeight w:val="236"/>
        </w:trPr>
        <w:tc>
          <w:tcPr>
            <w:tcW w:w="4740" w:type="dxa"/>
            <w:vAlign w:val="bottom"/>
            <w:tcBorders>
              <w:bottom w:val="single" w:sz="8" w:color="EEEEEE"/>
            </w:tcBorders>
            <w:vMerge w:val="continue"/>
          </w:tcPr>
          <w:p>
            <w:pPr>
              <w:spacing w:after="0"/>
              <w:rPr>
                <w:sz w:val="20"/>
                <w:szCs w:val="20"/>
                <w:color w:val="auto"/>
              </w:rPr>
            </w:pPr>
          </w:p>
        </w:tc>
        <w:tc>
          <w:tcPr>
            <w:tcW w:w="120" w:type="dxa"/>
            <w:vAlign w:val="bottom"/>
            <w:tcBorders>
              <w:bottom w:val="single" w:sz="8" w:color="auto"/>
            </w:tcBorders>
          </w:tcPr>
          <w:p>
            <w:pPr>
              <w:jc w:val="right"/>
              <w:spacing w:after="0"/>
              <w:rPr>
                <w:sz w:val="20"/>
                <w:szCs w:val="20"/>
                <w:color w:val="auto"/>
              </w:rPr>
            </w:pPr>
            <w:r>
              <w:rPr>
                <w:rFonts w:ascii="Arial" w:cs="Arial" w:eastAsia="Arial" w:hAnsi="Arial"/>
                <w:sz w:val="15"/>
                <w:szCs w:val="15"/>
                <w:color w:val="auto"/>
                <w:w w:val="71"/>
              </w:rPr>
              <w:t>$</w:t>
            </w:r>
          </w:p>
        </w:tc>
        <w:tc>
          <w:tcPr>
            <w:tcW w:w="1240" w:type="dxa"/>
            <w:vAlign w:val="bottom"/>
            <w:tcBorders>
              <w:bottom w:val="single" w:sz="8" w:color="auto"/>
            </w:tcBorders>
          </w:tcPr>
          <w:p>
            <w:pPr>
              <w:jc w:val="right"/>
              <w:spacing w:after="0" w:line="196" w:lineRule="exact"/>
              <w:rPr>
                <w:sz w:val="20"/>
                <w:szCs w:val="20"/>
                <w:color w:val="auto"/>
              </w:rPr>
            </w:pPr>
            <w:r>
              <w:rPr>
                <w:rFonts w:ascii="Arial" w:cs="Arial" w:eastAsia="Arial" w:hAnsi="Arial"/>
                <w:sz w:val="18"/>
                <w:szCs w:val="18"/>
                <w:color w:val="auto"/>
              </w:rPr>
              <w:t>(1.04</w:t>
            </w:r>
          </w:p>
        </w:tc>
        <w:tc>
          <w:tcPr>
            <w:tcW w:w="200" w:type="dxa"/>
            <w:vAlign w:val="bottom"/>
            <w:tcBorders>
              <w:bottom w:val="single" w:sz="8" w:color="EEEEEE"/>
            </w:tcBorders>
            <w:vMerge w:val="continue"/>
          </w:tcPr>
          <w:p>
            <w:pPr>
              <w:spacing w:after="0"/>
              <w:rPr>
                <w:sz w:val="20"/>
                <w:szCs w:val="20"/>
                <w:color w:val="auto"/>
              </w:rPr>
            </w:pPr>
          </w:p>
        </w:tc>
        <w:tc>
          <w:tcPr>
            <w:tcW w:w="140" w:type="dxa"/>
            <w:vAlign w:val="bottom"/>
            <w:tcBorders>
              <w:bottom w:val="single" w:sz="8" w:color="EEEEEE"/>
            </w:tcBorders>
            <w:vMerge w:val="continue"/>
          </w:tcPr>
          <w:p>
            <w:pPr>
              <w:spacing w:after="0"/>
              <w:rPr>
                <w:sz w:val="20"/>
                <w:szCs w:val="20"/>
                <w:color w:val="auto"/>
              </w:rPr>
            </w:pPr>
          </w:p>
        </w:tc>
        <w:tc>
          <w:tcPr>
            <w:tcW w:w="140" w:type="dxa"/>
            <w:vAlign w:val="bottom"/>
            <w:tcBorders>
              <w:bottom w:val="single" w:sz="8" w:color="auto"/>
            </w:tcBorders>
          </w:tcPr>
          <w:p>
            <w:pPr>
              <w:jc w:val="right"/>
              <w:spacing w:after="0" w:line="196" w:lineRule="exact"/>
              <w:rPr>
                <w:sz w:val="20"/>
                <w:szCs w:val="20"/>
                <w:color w:val="auto"/>
              </w:rPr>
            </w:pPr>
            <w:r>
              <w:rPr>
                <w:rFonts w:ascii="Arial" w:cs="Arial" w:eastAsia="Arial" w:hAnsi="Arial"/>
                <w:sz w:val="18"/>
                <w:szCs w:val="18"/>
                <w:color w:val="auto"/>
                <w:w w:val="79"/>
              </w:rPr>
              <w:t>$</w:t>
            </w:r>
          </w:p>
        </w:tc>
        <w:tc>
          <w:tcPr>
            <w:tcW w:w="1240" w:type="dxa"/>
            <w:vAlign w:val="bottom"/>
            <w:tcBorders>
              <w:bottom w:val="single" w:sz="8" w:color="auto"/>
            </w:tcBorders>
          </w:tcPr>
          <w:p>
            <w:pPr>
              <w:jc w:val="right"/>
              <w:spacing w:after="0" w:line="196" w:lineRule="exact"/>
              <w:rPr>
                <w:sz w:val="20"/>
                <w:szCs w:val="20"/>
                <w:color w:val="auto"/>
              </w:rPr>
            </w:pPr>
            <w:r>
              <w:rPr>
                <w:rFonts w:ascii="Arial" w:cs="Arial" w:eastAsia="Arial" w:hAnsi="Arial"/>
                <w:sz w:val="18"/>
                <w:szCs w:val="18"/>
                <w:color w:val="auto"/>
              </w:rPr>
              <w:t>(2.67</w:t>
            </w:r>
          </w:p>
        </w:tc>
        <w:tc>
          <w:tcPr>
            <w:tcW w:w="320" w:type="dxa"/>
            <w:vAlign w:val="bottom"/>
            <w:tcBorders>
              <w:bottom w:val="single" w:sz="8" w:color="EEEEEE"/>
            </w:tcBorders>
            <w:vMerge w:val="continue"/>
          </w:tcPr>
          <w:p>
            <w:pPr>
              <w:spacing w:after="0"/>
              <w:rPr>
                <w:sz w:val="20"/>
                <w:szCs w:val="20"/>
                <w:color w:val="auto"/>
              </w:rPr>
            </w:pPr>
          </w:p>
        </w:tc>
        <w:tc>
          <w:tcPr>
            <w:tcW w:w="120" w:type="dxa"/>
            <w:vAlign w:val="bottom"/>
            <w:tcBorders>
              <w:bottom w:val="single" w:sz="8" w:color="auto"/>
            </w:tcBorders>
          </w:tcPr>
          <w:p>
            <w:pPr>
              <w:spacing w:after="0" w:line="196" w:lineRule="exact"/>
              <w:rPr>
                <w:sz w:val="20"/>
                <w:szCs w:val="20"/>
                <w:color w:val="auto"/>
              </w:rPr>
            </w:pPr>
            <w:r>
              <w:rPr>
                <w:rFonts w:ascii="Arial" w:cs="Arial" w:eastAsia="Arial" w:hAnsi="Arial"/>
                <w:sz w:val="18"/>
                <w:szCs w:val="18"/>
                <w:color w:val="auto"/>
                <w:w w:val="99"/>
              </w:rPr>
              <w:t>$</w:t>
            </w:r>
          </w:p>
        </w:tc>
        <w:tc>
          <w:tcPr>
            <w:tcW w:w="1220" w:type="dxa"/>
            <w:vAlign w:val="bottom"/>
            <w:tcBorders>
              <w:bottom w:val="single" w:sz="8" w:color="auto"/>
            </w:tcBorders>
          </w:tcPr>
          <w:p>
            <w:pPr>
              <w:jc w:val="right"/>
              <w:spacing w:after="0" w:line="196" w:lineRule="exact"/>
              <w:rPr>
                <w:sz w:val="20"/>
                <w:szCs w:val="20"/>
                <w:color w:val="auto"/>
              </w:rPr>
            </w:pPr>
            <w:r>
              <w:rPr>
                <w:rFonts w:ascii="Arial" w:cs="Arial" w:eastAsia="Arial" w:hAnsi="Arial"/>
                <w:sz w:val="18"/>
                <w:szCs w:val="18"/>
                <w:color w:val="auto"/>
              </w:rPr>
              <w:t>(3.10</w:t>
            </w:r>
          </w:p>
        </w:tc>
        <w:tc>
          <w:tcPr>
            <w:tcW w:w="180" w:type="dxa"/>
            <w:vAlign w:val="bottom"/>
            <w:tcBorders>
              <w:bottom w:val="single" w:sz="8" w:color="EEEEEE"/>
            </w:tcBorders>
            <w:vMerge w:val="continue"/>
          </w:tcPr>
          <w:p>
            <w:pPr>
              <w:spacing w:after="0"/>
              <w:rPr>
                <w:sz w:val="20"/>
                <w:szCs w:val="20"/>
                <w:color w:val="auto"/>
              </w:rPr>
            </w:pPr>
          </w:p>
        </w:tc>
        <w:tc>
          <w:tcPr>
            <w:tcW w:w="140" w:type="dxa"/>
            <w:vAlign w:val="bottom"/>
            <w:tcBorders>
              <w:bottom w:val="single" w:sz="8" w:color="EEEEEE"/>
            </w:tcBorders>
            <w:vMerge w:val="continue"/>
          </w:tcPr>
          <w:p>
            <w:pPr>
              <w:spacing w:after="0"/>
              <w:rPr>
                <w:sz w:val="20"/>
                <w:szCs w:val="20"/>
                <w:color w:val="auto"/>
              </w:rPr>
            </w:pPr>
          </w:p>
        </w:tc>
        <w:tc>
          <w:tcPr>
            <w:tcW w:w="120" w:type="dxa"/>
            <w:vAlign w:val="bottom"/>
            <w:tcBorders>
              <w:bottom w:val="single" w:sz="8" w:color="auto"/>
            </w:tcBorders>
          </w:tcPr>
          <w:p>
            <w:pPr>
              <w:jc w:val="right"/>
              <w:spacing w:after="0"/>
              <w:rPr>
                <w:sz w:val="20"/>
                <w:szCs w:val="20"/>
                <w:color w:val="auto"/>
              </w:rPr>
            </w:pPr>
            <w:r>
              <w:rPr>
                <w:rFonts w:ascii="Arial" w:cs="Arial" w:eastAsia="Arial" w:hAnsi="Arial"/>
                <w:sz w:val="15"/>
                <w:szCs w:val="15"/>
                <w:color w:val="auto"/>
                <w:w w:val="71"/>
              </w:rPr>
              <w:t>$</w:t>
            </w:r>
          </w:p>
        </w:tc>
        <w:tc>
          <w:tcPr>
            <w:tcW w:w="1220" w:type="dxa"/>
            <w:vAlign w:val="bottom"/>
            <w:tcBorders>
              <w:bottom w:val="single" w:sz="8" w:color="auto"/>
            </w:tcBorders>
          </w:tcPr>
          <w:p>
            <w:pPr>
              <w:jc w:val="right"/>
              <w:spacing w:after="0" w:line="196" w:lineRule="exact"/>
              <w:rPr>
                <w:sz w:val="20"/>
                <w:szCs w:val="20"/>
                <w:color w:val="auto"/>
              </w:rPr>
            </w:pPr>
            <w:r>
              <w:rPr>
                <w:rFonts w:ascii="Arial" w:cs="Arial" w:eastAsia="Arial" w:hAnsi="Arial"/>
                <w:sz w:val="18"/>
                <w:szCs w:val="18"/>
                <w:color w:val="auto"/>
              </w:rPr>
              <w:t>(5.11</w:t>
            </w:r>
          </w:p>
        </w:tc>
        <w:tc>
          <w:tcPr>
            <w:tcW w:w="100" w:type="dxa"/>
            <w:vAlign w:val="bottom"/>
            <w:tcBorders>
              <w:bottom w:val="single" w:sz="8" w:color="EEEEEE"/>
            </w:tcBorders>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197"/>
        </w:trPr>
        <w:tc>
          <w:tcPr>
            <w:tcW w:w="474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4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40" w:type="dxa"/>
            <w:vAlign w:val="bottom"/>
            <w:shd w:val="clear" w:color="auto" w:fill="EEEEEE"/>
          </w:tcPr>
          <w:p>
            <w:pPr>
              <w:spacing w:after="0"/>
              <w:rPr>
                <w:sz w:val="17"/>
                <w:szCs w:val="17"/>
                <w:color w:val="auto"/>
              </w:rPr>
            </w:pPr>
          </w:p>
        </w:tc>
        <w:tc>
          <w:tcPr>
            <w:tcW w:w="3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180" w:type="dxa"/>
            <w:vAlign w:val="bottom"/>
            <w:shd w:val="clear" w:color="auto" w:fill="EEEEEE"/>
          </w:tcPr>
          <w:p>
            <w:pPr>
              <w:spacing w:after="0"/>
              <w:rPr>
                <w:sz w:val="17"/>
                <w:szCs w:val="17"/>
                <w:color w:val="auto"/>
              </w:rPr>
            </w:pPr>
          </w:p>
        </w:tc>
        <w:tc>
          <w:tcPr>
            <w:tcW w:w="14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22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83"/>
        </w:trPr>
        <w:tc>
          <w:tcPr>
            <w:tcW w:w="4740" w:type="dxa"/>
            <w:vAlign w:val="bottom"/>
          </w:tcPr>
          <w:p>
            <w:pPr>
              <w:spacing w:after="0"/>
              <w:rPr>
                <w:sz w:val="20"/>
                <w:szCs w:val="20"/>
                <w:color w:val="auto"/>
              </w:rPr>
            </w:pPr>
            <w:r>
              <w:rPr>
                <w:rFonts w:ascii="Arial" w:cs="Arial" w:eastAsia="Arial" w:hAnsi="Arial"/>
                <w:sz w:val="18"/>
                <w:szCs w:val="18"/>
                <w:color w:val="auto"/>
              </w:rPr>
              <w:t>Weighted average shares outstanding - basic</w:t>
            </w:r>
          </w:p>
        </w:tc>
        <w:tc>
          <w:tcPr>
            <w:tcW w:w="120" w:type="dxa"/>
            <w:vAlign w:val="bottom"/>
          </w:tcPr>
          <w:p>
            <w:pPr>
              <w:spacing w:after="0"/>
              <w:rPr>
                <w:sz w:val="24"/>
                <w:szCs w:val="24"/>
                <w:color w:val="auto"/>
              </w:rPr>
            </w:pPr>
          </w:p>
        </w:tc>
        <w:tc>
          <w:tcPr>
            <w:tcW w:w="1440" w:type="dxa"/>
            <w:vAlign w:val="bottom"/>
            <w:gridSpan w:val="2"/>
          </w:tcPr>
          <w:p>
            <w:pPr>
              <w:jc w:val="right"/>
              <w:ind w:right="121"/>
              <w:spacing w:after="0"/>
              <w:rPr>
                <w:sz w:val="20"/>
                <w:szCs w:val="20"/>
                <w:color w:val="auto"/>
              </w:rPr>
            </w:pPr>
            <w:r>
              <w:rPr>
                <w:rFonts w:ascii="Arial" w:cs="Arial" w:eastAsia="Arial" w:hAnsi="Arial"/>
                <w:sz w:val="18"/>
                <w:szCs w:val="18"/>
                <w:color w:val="auto"/>
              </w:rPr>
              <w:t>3,877,317</w:t>
            </w:r>
          </w:p>
        </w:tc>
        <w:tc>
          <w:tcPr>
            <w:tcW w:w="14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560" w:type="dxa"/>
            <w:vAlign w:val="bottom"/>
            <w:gridSpan w:val="2"/>
          </w:tcPr>
          <w:p>
            <w:pPr>
              <w:jc w:val="right"/>
              <w:ind w:right="241"/>
              <w:spacing w:after="0"/>
              <w:rPr>
                <w:sz w:val="20"/>
                <w:szCs w:val="20"/>
                <w:color w:val="auto"/>
              </w:rPr>
            </w:pPr>
            <w:r>
              <w:rPr>
                <w:rFonts w:ascii="Arial" w:cs="Arial" w:eastAsia="Arial" w:hAnsi="Arial"/>
                <w:sz w:val="18"/>
                <w:szCs w:val="18"/>
                <w:color w:val="auto"/>
              </w:rPr>
              <w:t>1,334,417</w:t>
            </w:r>
          </w:p>
        </w:tc>
        <w:tc>
          <w:tcPr>
            <w:tcW w:w="120" w:type="dxa"/>
            <w:vAlign w:val="bottom"/>
          </w:tcPr>
          <w:p>
            <w:pPr>
              <w:spacing w:after="0"/>
              <w:rPr>
                <w:sz w:val="24"/>
                <w:szCs w:val="24"/>
                <w:color w:val="auto"/>
              </w:rPr>
            </w:pPr>
          </w:p>
        </w:tc>
        <w:tc>
          <w:tcPr>
            <w:tcW w:w="1400" w:type="dxa"/>
            <w:vAlign w:val="bottom"/>
            <w:gridSpan w:val="2"/>
          </w:tcPr>
          <w:p>
            <w:pPr>
              <w:jc w:val="right"/>
              <w:ind w:right="101"/>
              <w:spacing w:after="0"/>
              <w:rPr>
                <w:sz w:val="20"/>
                <w:szCs w:val="20"/>
                <w:color w:val="auto"/>
              </w:rPr>
            </w:pPr>
            <w:r>
              <w:rPr>
                <w:rFonts w:ascii="Arial" w:cs="Arial" w:eastAsia="Arial" w:hAnsi="Arial"/>
                <w:sz w:val="18"/>
                <w:szCs w:val="18"/>
                <w:color w:val="auto"/>
              </w:rPr>
              <w:t>2,893,682</w:t>
            </w: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320" w:type="dxa"/>
            <w:vAlign w:val="bottom"/>
            <w:gridSpan w:val="2"/>
          </w:tcPr>
          <w:p>
            <w:pPr>
              <w:jc w:val="right"/>
              <w:ind w:right="21"/>
              <w:spacing w:after="0"/>
              <w:rPr>
                <w:sz w:val="20"/>
                <w:szCs w:val="20"/>
                <w:color w:val="auto"/>
              </w:rPr>
            </w:pPr>
            <w:r>
              <w:rPr>
                <w:rFonts w:ascii="Arial" w:cs="Arial" w:eastAsia="Arial" w:hAnsi="Arial"/>
                <w:sz w:val="18"/>
                <w:szCs w:val="18"/>
                <w:color w:val="auto"/>
              </w:rPr>
              <w:t>1,314,241</w:t>
            </w:r>
          </w:p>
        </w:tc>
        <w:tc>
          <w:tcPr>
            <w:tcW w:w="0" w:type="dxa"/>
            <w:vAlign w:val="bottom"/>
          </w:tcPr>
          <w:p>
            <w:pPr>
              <w:spacing w:after="0"/>
              <w:rPr>
                <w:sz w:val="1"/>
                <w:szCs w:val="1"/>
                <w:color w:val="auto"/>
              </w:rPr>
            </w:pPr>
          </w:p>
        </w:tc>
      </w:tr>
      <w:tr>
        <w:trPr>
          <w:trHeight w:val="196"/>
        </w:trPr>
        <w:tc>
          <w:tcPr>
            <w:tcW w:w="4740" w:type="dxa"/>
            <w:vAlign w:val="bottom"/>
            <w:tcBorders>
              <w:top w:val="single" w:sz="8" w:color="EEEEEE"/>
              <w:bottom w:val="single" w:sz="8" w:color="EEEEEE"/>
            </w:tcBorders>
            <w:shd w:val="clear" w:color="auto" w:fill="EEEEEE"/>
          </w:tcPr>
          <w:p>
            <w:pPr>
              <w:spacing w:after="0" w:line="190" w:lineRule="exact"/>
              <w:rPr>
                <w:sz w:val="20"/>
                <w:szCs w:val="20"/>
                <w:color w:val="auto"/>
              </w:rPr>
            </w:pPr>
            <w:r>
              <w:rPr>
                <w:rFonts w:ascii="Arial" w:cs="Arial" w:eastAsia="Arial" w:hAnsi="Arial"/>
                <w:sz w:val="18"/>
                <w:szCs w:val="18"/>
                <w:color w:val="auto"/>
              </w:rPr>
              <w:t>Weighted average shares outstanding - diluted</w:t>
            </w:r>
          </w:p>
        </w:tc>
        <w:tc>
          <w:tcPr>
            <w:tcW w:w="120" w:type="dxa"/>
            <w:vAlign w:val="bottom"/>
            <w:tcBorders>
              <w:top w:val="single" w:sz="8" w:color="auto"/>
              <w:bottom w:val="single" w:sz="8" w:color="auto"/>
            </w:tcBorders>
            <w:shd w:val="clear" w:color="auto" w:fill="EEEEEE"/>
          </w:tcPr>
          <w:p>
            <w:pPr>
              <w:spacing w:after="0"/>
              <w:rPr>
                <w:sz w:val="17"/>
                <w:szCs w:val="17"/>
                <w:color w:val="auto"/>
              </w:rPr>
            </w:pPr>
          </w:p>
        </w:tc>
        <w:tc>
          <w:tcPr>
            <w:tcW w:w="124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Arial" w:cs="Arial" w:eastAsia="Arial" w:hAnsi="Arial"/>
                <w:sz w:val="18"/>
                <w:szCs w:val="18"/>
                <w:color w:val="auto"/>
              </w:rPr>
              <w:t>3,877,317</w:t>
            </w:r>
          </w:p>
        </w:tc>
        <w:tc>
          <w:tcPr>
            <w:tcW w:w="200" w:type="dxa"/>
            <w:vAlign w:val="bottom"/>
            <w:tcBorders>
              <w:top w:val="single" w:sz="8" w:color="EEEEEE"/>
              <w:bottom w:val="single" w:sz="8" w:color="EEEEEE"/>
            </w:tcBorders>
            <w:shd w:val="clear" w:color="auto" w:fill="EEEEEE"/>
          </w:tcPr>
          <w:p>
            <w:pPr>
              <w:spacing w:after="0"/>
              <w:rPr>
                <w:sz w:val="17"/>
                <w:szCs w:val="17"/>
                <w:color w:val="auto"/>
              </w:rPr>
            </w:pPr>
          </w:p>
        </w:tc>
        <w:tc>
          <w:tcPr>
            <w:tcW w:w="140" w:type="dxa"/>
            <w:vAlign w:val="bottom"/>
            <w:tcBorders>
              <w:top w:val="single" w:sz="8" w:color="EEEEEE"/>
              <w:bottom w:val="single" w:sz="8" w:color="EEEEEE"/>
            </w:tcBorders>
            <w:shd w:val="clear" w:color="auto" w:fill="EEEEEE"/>
          </w:tcPr>
          <w:p>
            <w:pPr>
              <w:spacing w:after="0"/>
              <w:rPr>
                <w:sz w:val="17"/>
                <w:szCs w:val="17"/>
                <w:color w:val="auto"/>
              </w:rPr>
            </w:pPr>
          </w:p>
        </w:tc>
        <w:tc>
          <w:tcPr>
            <w:tcW w:w="140" w:type="dxa"/>
            <w:vAlign w:val="bottom"/>
            <w:tcBorders>
              <w:top w:val="single" w:sz="8" w:color="auto"/>
              <w:bottom w:val="single" w:sz="8" w:color="auto"/>
            </w:tcBorders>
            <w:shd w:val="clear" w:color="auto" w:fill="EEEEEE"/>
          </w:tcPr>
          <w:p>
            <w:pPr>
              <w:spacing w:after="0"/>
              <w:rPr>
                <w:sz w:val="17"/>
                <w:szCs w:val="17"/>
                <w:color w:val="auto"/>
              </w:rPr>
            </w:pPr>
          </w:p>
        </w:tc>
        <w:tc>
          <w:tcPr>
            <w:tcW w:w="124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Arial" w:cs="Arial" w:eastAsia="Arial" w:hAnsi="Arial"/>
                <w:sz w:val="18"/>
                <w:szCs w:val="18"/>
                <w:color w:val="auto"/>
              </w:rPr>
              <w:t>1,334,417</w:t>
            </w:r>
          </w:p>
        </w:tc>
        <w:tc>
          <w:tcPr>
            <w:tcW w:w="320" w:type="dxa"/>
            <w:vAlign w:val="bottom"/>
            <w:tcBorders>
              <w:top w:val="single" w:sz="8" w:color="EEEEEE"/>
              <w:bottom w:val="single" w:sz="8" w:color="EEEEEE"/>
            </w:tcBorders>
            <w:shd w:val="clear" w:color="auto" w:fill="EEEEEE"/>
          </w:tcPr>
          <w:p>
            <w:pPr>
              <w:spacing w:after="0"/>
              <w:rPr>
                <w:sz w:val="17"/>
                <w:szCs w:val="17"/>
                <w:color w:val="auto"/>
              </w:rPr>
            </w:pPr>
          </w:p>
        </w:tc>
        <w:tc>
          <w:tcPr>
            <w:tcW w:w="120" w:type="dxa"/>
            <w:vAlign w:val="bottom"/>
            <w:tcBorders>
              <w:top w:val="single" w:sz="8" w:color="auto"/>
              <w:bottom w:val="single" w:sz="8" w:color="auto"/>
            </w:tcBorders>
            <w:shd w:val="clear" w:color="auto" w:fill="EEEEEE"/>
          </w:tcPr>
          <w:p>
            <w:pPr>
              <w:spacing w:after="0"/>
              <w:rPr>
                <w:sz w:val="17"/>
                <w:szCs w:val="17"/>
                <w:color w:val="auto"/>
              </w:rPr>
            </w:pPr>
          </w:p>
        </w:tc>
        <w:tc>
          <w:tcPr>
            <w:tcW w:w="122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Arial" w:cs="Arial" w:eastAsia="Arial" w:hAnsi="Arial"/>
                <w:sz w:val="18"/>
                <w:szCs w:val="18"/>
                <w:color w:val="auto"/>
              </w:rPr>
              <w:t>2,893,682</w:t>
            </w:r>
          </w:p>
        </w:tc>
        <w:tc>
          <w:tcPr>
            <w:tcW w:w="180" w:type="dxa"/>
            <w:vAlign w:val="bottom"/>
            <w:tcBorders>
              <w:top w:val="single" w:sz="8" w:color="EEEEEE"/>
              <w:bottom w:val="single" w:sz="8" w:color="EEEEEE"/>
            </w:tcBorders>
            <w:shd w:val="clear" w:color="auto" w:fill="EEEEEE"/>
          </w:tcPr>
          <w:p>
            <w:pPr>
              <w:spacing w:after="0"/>
              <w:rPr>
                <w:sz w:val="17"/>
                <w:szCs w:val="17"/>
                <w:color w:val="auto"/>
              </w:rPr>
            </w:pPr>
          </w:p>
        </w:tc>
        <w:tc>
          <w:tcPr>
            <w:tcW w:w="140" w:type="dxa"/>
            <w:vAlign w:val="bottom"/>
            <w:tcBorders>
              <w:top w:val="single" w:sz="8" w:color="EEEEEE"/>
              <w:bottom w:val="single" w:sz="8" w:color="EEEEEE"/>
            </w:tcBorders>
            <w:shd w:val="clear" w:color="auto" w:fill="EEEEEE"/>
          </w:tcPr>
          <w:p>
            <w:pPr>
              <w:spacing w:after="0"/>
              <w:rPr>
                <w:sz w:val="17"/>
                <w:szCs w:val="17"/>
                <w:color w:val="auto"/>
              </w:rPr>
            </w:pPr>
          </w:p>
        </w:tc>
        <w:tc>
          <w:tcPr>
            <w:tcW w:w="120" w:type="dxa"/>
            <w:vAlign w:val="bottom"/>
            <w:tcBorders>
              <w:top w:val="single" w:sz="8" w:color="auto"/>
              <w:bottom w:val="single" w:sz="8" w:color="auto"/>
            </w:tcBorders>
            <w:shd w:val="clear" w:color="auto" w:fill="EEEEEE"/>
          </w:tcPr>
          <w:p>
            <w:pPr>
              <w:spacing w:after="0"/>
              <w:rPr>
                <w:sz w:val="17"/>
                <w:szCs w:val="17"/>
                <w:color w:val="auto"/>
              </w:rPr>
            </w:pPr>
          </w:p>
        </w:tc>
        <w:tc>
          <w:tcPr>
            <w:tcW w:w="1220" w:type="dxa"/>
            <w:vAlign w:val="bottom"/>
            <w:tcBorders>
              <w:top w:val="single" w:sz="8" w:color="auto"/>
              <w:bottom w:val="single" w:sz="8" w:color="auto"/>
            </w:tcBorders>
            <w:shd w:val="clear" w:color="auto" w:fill="EEEEEE"/>
          </w:tcPr>
          <w:p>
            <w:pPr>
              <w:jc w:val="right"/>
              <w:spacing w:after="0" w:line="196" w:lineRule="exact"/>
              <w:rPr>
                <w:sz w:val="20"/>
                <w:szCs w:val="20"/>
                <w:color w:val="auto"/>
              </w:rPr>
            </w:pPr>
            <w:r>
              <w:rPr>
                <w:rFonts w:ascii="Arial" w:cs="Arial" w:eastAsia="Arial" w:hAnsi="Arial"/>
                <w:sz w:val="18"/>
                <w:szCs w:val="18"/>
                <w:color w:val="auto"/>
              </w:rPr>
              <w:t>1,314,241</w:t>
            </w:r>
          </w:p>
        </w:tc>
        <w:tc>
          <w:tcPr>
            <w:tcW w:w="100" w:type="dxa"/>
            <w:vAlign w:val="bottom"/>
            <w:tcBorders>
              <w:top w:val="single" w:sz="8" w:color="EEEEEE"/>
              <w:bottom w:val="single" w:sz="8" w:color="EEEEEE"/>
            </w:tcBorders>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474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2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18"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See accompanying notes to the unaudited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 w:name="page5"/>
    <w:bookmarkEnd w:id="4"/>
    <w:p>
      <w:pPr>
        <w:jc w:val="center"/>
        <w:spacing w:after="0"/>
        <w:rPr>
          <w:sz w:val="20"/>
          <w:szCs w:val="20"/>
          <w:color w:val="auto"/>
        </w:rPr>
      </w:pPr>
      <w:r>
        <w:rPr>
          <w:rFonts w:ascii="Arial" w:cs="Arial" w:eastAsia="Arial" w:hAnsi="Arial"/>
          <w:sz w:val="18"/>
          <w:szCs w:val="18"/>
          <w:b w:val="1"/>
          <w:bCs w:val="1"/>
          <w:color w:val="auto"/>
        </w:rPr>
        <w:t>CNS Pharmaceuticals, Inc.</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Statements of Stockholders' Equity</w:t>
      </w:r>
    </w:p>
    <w:p>
      <w:pPr>
        <w:spacing w:after="0" w:line="9"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For the six months ended June 30, 2023 and 2022</w:t>
      </w:r>
    </w:p>
    <w:p>
      <w:pPr>
        <w:spacing w:after="0" w:line="9"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(Unaudited)</w:t>
      </w:r>
    </w:p>
    <w:p>
      <w:pPr>
        <w:spacing w:after="0" w:line="200" w:lineRule="exact"/>
        <w:rPr>
          <w:sz w:val="20"/>
          <w:szCs w:val="20"/>
          <w:color w:val="auto"/>
        </w:rPr>
      </w:pPr>
    </w:p>
    <w:p>
      <w:pPr>
        <w:spacing w:after="0" w:line="227"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00" w:type="dxa"/>
            <w:vAlign w:val="bottom"/>
            <w:gridSpan w:val="2"/>
          </w:tcPr>
          <w:p>
            <w:pPr>
              <w:jc w:val="right"/>
              <w:ind w:right="380"/>
              <w:spacing w:after="0"/>
              <w:rPr>
                <w:sz w:val="20"/>
                <w:szCs w:val="20"/>
                <w:color w:val="auto"/>
              </w:rPr>
            </w:pPr>
            <w:r>
              <w:rPr>
                <w:rFonts w:ascii="Arial" w:cs="Arial" w:eastAsia="Arial" w:hAnsi="Arial"/>
                <w:sz w:val="18"/>
                <w:szCs w:val="18"/>
                <w:color w:val="auto"/>
              </w:rPr>
              <w:t>Additional</w:t>
            </w: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020" w:type="dxa"/>
            <w:vAlign w:val="bottom"/>
            <w:gridSpan w:val="2"/>
          </w:tcPr>
          <w:p>
            <w:pPr>
              <w:jc w:val="center"/>
              <w:ind w:right="300"/>
              <w:spacing w:after="0"/>
              <w:rPr>
                <w:sz w:val="20"/>
                <w:szCs w:val="20"/>
                <w:color w:val="auto"/>
              </w:rPr>
            </w:pPr>
            <w:r>
              <w:rPr>
                <w:rFonts w:ascii="Arial" w:cs="Arial" w:eastAsia="Arial" w:hAnsi="Arial"/>
                <w:sz w:val="18"/>
                <w:szCs w:val="18"/>
                <w:color w:val="auto"/>
                <w:w w:val="89"/>
              </w:rPr>
              <w:t>Total</w:t>
            </w:r>
          </w:p>
        </w:tc>
      </w:tr>
      <w:tr>
        <w:trPr>
          <w:trHeight w:val="244"/>
        </w:trPr>
        <w:tc>
          <w:tcPr>
            <w:tcW w:w="4620" w:type="dxa"/>
            <w:vAlign w:val="bottom"/>
          </w:tcPr>
          <w:p>
            <w:pPr>
              <w:spacing w:after="0"/>
              <w:rPr>
                <w:sz w:val="21"/>
                <w:szCs w:val="21"/>
                <w:color w:val="auto"/>
              </w:rPr>
            </w:pPr>
          </w:p>
        </w:tc>
        <w:tc>
          <w:tcPr>
            <w:tcW w:w="2760" w:type="dxa"/>
            <w:vAlign w:val="bottom"/>
            <w:gridSpan w:val="5"/>
          </w:tcPr>
          <w:p>
            <w:pPr>
              <w:ind w:left="700"/>
              <w:spacing w:after="0"/>
              <w:rPr>
                <w:sz w:val="20"/>
                <w:szCs w:val="20"/>
                <w:color w:val="auto"/>
              </w:rPr>
            </w:pPr>
            <w:r>
              <w:rPr>
                <w:rFonts w:ascii="Arial" w:cs="Arial" w:eastAsia="Arial" w:hAnsi="Arial"/>
                <w:sz w:val="18"/>
                <w:szCs w:val="18"/>
                <w:color w:val="auto"/>
              </w:rPr>
              <w:t>Common Stock</w:t>
            </w:r>
          </w:p>
        </w:tc>
        <w:tc>
          <w:tcPr>
            <w:tcW w:w="120" w:type="dxa"/>
            <w:vAlign w:val="bottom"/>
          </w:tcPr>
          <w:p>
            <w:pPr>
              <w:spacing w:after="0"/>
              <w:rPr>
                <w:sz w:val="21"/>
                <w:szCs w:val="21"/>
                <w:color w:val="auto"/>
              </w:rPr>
            </w:pPr>
          </w:p>
        </w:tc>
        <w:tc>
          <w:tcPr>
            <w:tcW w:w="1200" w:type="dxa"/>
            <w:vAlign w:val="bottom"/>
            <w:gridSpan w:val="2"/>
          </w:tcPr>
          <w:p>
            <w:pPr>
              <w:jc w:val="right"/>
              <w:ind w:right="500"/>
              <w:spacing w:after="0"/>
              <w:rPr>
                <w:sz w:val="20"/>
                <w:szCs w:val="20"/>
                <w:color w:val="auto"/>
              </w:rPr>
            </w:pPr>
            <w:r>
              <w:rPr>
                <w:rFonts w:ascii="Arial" w:cs="Arial" w:eastAsia="Arial" w:hAnsi="Arial"/>
                <w:sz w:val="18"/>
                <w:szCs w:val="18"/>
                <w:color w:val="auto"/>
              </w:rPr>
              <w:t>Paid-in</w:t>
            </w:r>
          </w:p>
        </w:tc>
        <w:tc>
          <w:tcPr>
            <w:tcW w:w="1320" w:type="dxa"/>
            <w:vAlign w:val="bottom"/>
            <w:gridSpan w:val="3"/>
          </w:tcPr>
          <w:p>
            <w:pPr>
              <w:jc w:val="right"/>
              <w:ind w:right="280"/>
              <w:spacing w:after="0"/>
              <w:rPr>
                <w:sz w:val="20"/>
                <w:szCs w:val="20"/>
                <w:color w:val="auto"/>
              </w:rPr>
            </w:pPr>
            <w:r>
              <w:rPr>
                <w:rFonts w:ascii="Arial" w:cs="Arial" w:eastAsia="Arial" w:hAnsi="Arial"/>
                <w:sz w:val="18"/>
                <w:szCs w:val="18"/>
                <w:color w:val="auto"/>
                <w:w w:val="97"/>
              </w:rPr>
              <w:t>Accumulated</w:t>
            </w:r>
          </w:p>
        </w:tc>
        <w:tc>
          <w:tcPr>
            <w:tcW w:w="1220" w:type="dxa"/>
            <w:vAlign w:val="bottom"/>
            <w:gridSpan w:val="3"/>
          </w:tcPr>
          <w:p>
            <w:pPr>
              <w:jc w:val="center"/>
              <w:ind w:right="100"/>
              <w:spacing w:after="0"/>
              <w:rPr>
                <w:sz w:val="20"/>
                <w:szCs w:val="20"/>
                <w:color w:val="auto"/>
              </w:rPr>
            </w:pPr>
            <w:r>
              <w:rPr>
                <w:rFonts w:ascii="Arial" w:cs="Arial" w:eastAsia="Arial" w:hAnsi="Arial"/>
                <w:sz w:val="18"/>
                <w:szCs w:val="18"/>
                <w:color w:val="auto"/>
                <w:w w:val="89"/>
              </w:rPr>
              <w:t>Stockholders'</w:t>
            </w:r>
          </w:p>
        </w:tc>
      </w:tr>
      <w:tr>
        <w:trPr>
          <w:trHeight w:val="223"/>
        </w:trPr>
        <w:tc>
          <w:tcPr>
            <w:tcW w:w="4620" w:type="dxa"/>
            <w:vAlign w:val="bottom"/>
          </w:tcPr>
          <w:p>
            <w:pPr>
              <w:spacing w:after="0"/>
              <w:rPr>
                <w:sz w:val="19"/>
                <w:szCs w:val="19"/>
                <w:color w:val="auto"/>
              </w:rPr>
            </w:pPr>
          </w:p>
        </w:tc>
        <w:tc>
          <w:tcPr>
            <w:tcW w:w="1380" w:type="dxa"/>
            <w:vAlign w:val="bottom"/>
            <w:tcBorders>
              <w:top w:val="single" w:sz="8" w:color="auto"/>
            </w:tcBorders>
            <w:gridSpan w:val="2"/>
          </w:tcPr>
          <w:p>
            <w:pPr>
              <w:ind w:left="340"/>
              <w:spacing w:after="0"/>
              <w:rPr>
                <w:sz w:val="20"/>
                <w:szCs w:val="20"/>
                <w:color w:val="auto"/>
              </w:rPr>
            </w:pPr>
            <w:r>
              <w:rPr>
                <w:rFonts w:ascii="Arial" w:cs="Arial" w:eastAsia="Arial" w:hAnsi="Arial"/>
                <w:sz w:val="18"/>
                <w:szCs w:val="18"/>
                <w:color w:val="auto"/>
              </w:rPr>
              <w:t>Shares</w:t>
            </w:r>
          </w:p>
        </w:tc>
        <w:tc>
          <w:tcPr>
            <w:tcW w:w="180" w:type="dxa"/>
            <w:vAlign w:val="bottom"/>
            <w:tcBorders>
              <w:top w:val="single" w:sz="8" w:color="auto"/>
            </w:tcBorders>
          </w:tcPr>
          <w:p>
            <w:pPr>
              <w:spacing w:after="0"/>
              <w:rPr>
                <w:sz w:val="19"/>
                <w:szCs w:val="19"/>
                <w:color w:val="auto"/>
              </w:rPr>
            </w:pPr>
          </w:p>
        </w:tc>
        <w:tc>
          <w:tcPr>
            <w:tcW w:w="960" w:type="dxa"/>
            <w:vAlign w:val="bottom"/>
            <w:tcBorders>
              <w:top w:val="single" w:sz="8" w:color="auto"/>
            </w:tcBorders>
          </w:tcPr>
          <w:p>
            <w:pPr>
              <w:jc w:val="right"/>
              <w:ind w:right="190"/>
              <w:spacing w:after="0"/>
              <w:rPr>
                <w:sz w:val="20"/>
                <w:szCs w:val="20"/>
                <w:color w:val="auto"/>
              </w:rPr>
            </w:pPr>
            <w:r>
              <w:rPr>
                <w:rFonts w:ascii="Arial" w:cs="Arial" w:eastAsia="Arial" w:hAnsi="Arial"/>
                <w:sz w:val="18"/>
                <w:szCs w:val="18"/>
                <w:color w:val="auto"/>
              </w:rPr>
              <w:t>Amount</w:t>
            </w:r>
          </w:p>
        </w:tc>
        <w:tc>
          <w:tcPr>
            <w:tcW w:w="24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200" w:type="dxa"/>
            <w:vAlign w:val="bottom"/>
            <w:gridSpan w:val="2"/>
          </w:tcPr>
          <w:p>
            <w:pPr>
              <w:jc w:val="right"/>
              <w:ind w:right="500"/>
              <w:spacing w:after="0"/>
              <w:rPr>
                <w:sz w:val="20"/>
                <w:szCs w:val="20"/>
                <w:color w:val="auto"/>
              </w:rPr>
            </w:pPr>
            <w:r>
              <w:rPr>
                <w:rFonts w:ascii="Arial" w:cs="Arial" w:eastAsia="Arial" w:hAnsi="Arial"/>
                <w:sz w:val="18"/>
                <w:szCs w:val="18"/>
                <w:color w:val="auto"/>
              </w:rPr>
              <w:t>Capital</w:t>
            </w:r>
          </w:p>
        </w:tc>
        <w:tc>
          <w:tcPr>
            <w:tcW w:w="160" w:type="dxa"/>
            <w:vAlign w:val="bottom"/>
          </w:tcPr>
          <w:p>
            <w:pPr>
              <w:spacing w:after="0"/>
              <w:rPr>
                <w:sz w:val="19"/>
                <w:szCs w:val="19"/>
                <w:color w:val="auto"/>
              </w:rPr>
            </w:pPr>
          </w:p>
        </w:tc>
        <w:tc>
          <w:tcPr>
            <w:tcW w:w="1160" w:type="dxa"/>
            <w:vAlign w:val="bottom"/>
            <w:gridSpan w:val="2"/>
          </w:tcPr>
          <w:p>
            <w:pPr>
              <w:jc w:val="right"/>
              <w:ind w:right="520"/>
              <w:spacing w:after="0"/>
              <w:rPr>
                <w:sz w:val="20"/>
                <w:szCs w:val="20"/>
                <w:color w:val="auto"/>
              </w:rPr>
            </w:pPr>
            <w:r>
              <w:rPr>
                <w:rFonts w:ascii="Arial" w:cs="Arial" w:eastAsia="Arial" w:hAnsi="Arial"/>
                <w:sz w:val="18"/>
                <w:szCs w:val="18"/>
                <w:color w:val="auto"/>
              </w:rPr>
              <w:t>Deficit</w:t>
            </w:r>
          </w:p>
        </w:tc>
        <w:tc>
          <w:tcPr>
            <w:tcW w:w="200" w:type="dxa"/>
            <w:vAlign w:val="bottom"/>
          </w:tcPr>
          <w:p>
            <w:pPr>
              <w:spacing w:after="0"/>
              <w:rPr>
                <w:sz w:val="19"/>
                <w:szCs w:val="19"/>
                <w:color w:val="auto"/>
              </w:rPr>
            </w:pPr>
          </w:p>
        </w:tc>
        <w:tc>
          <w:tcPr>
            <w:tcW w:w="1020" w:type="dxa"/>
            <w:vAlign w:val="bottom"/>
            <w:gridSpan w:val="2"/>
          </w:tcPr>
          <w:p>
            <w:pPr>
              <w:jc w:val="center"/>
              <w:ind w:right="300"/>
              <w:spacing w:after="0"/>
              <w:rPr>
                <w:sz w:val="20"/>
                <w:szCs w:val="20"/>
                <w:color w:val="auto"/>
              </w:rPr>
            </w:pPr>
            <w:r>
              <w:rPr>
                <w:rFonts w:ascii="Arial" w:cs="Arial" w:eastAsia="Arial" w:hAnsi="Arial"/>
                <w:sz w:val="18"/>
                <w:szCs w:val="18"/>
                <w:color w:val="auto"/>
                <w:w w:val="95"/>
              </w:rPr>
              <w:t>Equity</w:t>
            </w:r>
          </w:p>
        </w:tc>
      </w:tr>
      <w:tr>
        <w:trPr>
          <w:trHeight w:val="209"/>
        </w:trPr>
        <w:tc>
          <w:tcPr>
            <w:tcW w:w="4620" w:type="dxa"/>
            <w:vAlign w:val="bottom"/>
          </w:tcPr>
          <w:p>
            <w:pPr>
              <w:spacing w:after="0"/>
              <w:rPr>
                <w:sz w:val="18"/>
                <w:szCs w:val="18"/>
                <w:color w:val="auto"/>
              </w:rPr>
            </w:pPr>
          </w:p>
        </w:tc>
        <w:tc>
          <w:tcPr>
            <w:tcW w:w="114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96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98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94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9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Balance December 31, 2022</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1,617,325</w:t>
            </w:r>
          </w:p>
        </w:tc>
        <w:tc>
          <w:tcPr>
            <w:tcW w:w="180" w:type="dxa"/>
            <w:vAlign w:val="bottom"/>
            <w:shd w:val="clear" w:color="auto" w:fill="EEEEEE"/>
          </w:tcPr>
          <w:p>
            <w:pPr>
              <w:jc w:val="right"/>
              <w:spacing w:after="0"/>
              <w:rPr>
                <w:sz w:val="20"/>
                <w:szCs w:val="20"/>
                <w:color w:val="auto"/>
              </w:rPr>
            </w:pPr>
            <w:r>
              <w:rPr>
                <w:rFonts w:ascii="Arial" w:cs="Arial" w:eastAsia="Arial" w:hAnsi="Arial"/>
                <w:sz w:val="18"/>
                <w:szCs w:val="18"/>
                <w:color w:val="auto"/>
                <w:w w:val="79"/>
              </w:rPr>
              <w:t>$</w:t>
            </w: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1,617</w:t>
            </w:r>
          </w:p>
        </w:tc>
        <w:tc>
          <w:tcPr>
            <w:tcW w:w="120" w:type="dxa"/>
            <w:vAlign w:val="bottom"/>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58,846,916</w:t>
            </w:r>
          </w:p>
        </w:tc>
        <w:tc>
          <w:tcPr>
            <w:tcW w:w="160" w:type="dxa"/>
            <w:vAlign w:val="bottom"/>
            <w:shd w:val="clear" w:color="auto" w:fill="EEEEEE"/>
          </w:tcPr>
          <w:p>
            <w:pPr>
              <w:jc w:val="right"/>
              <w:spacing w:after="0"/>
              <w:rPr>
                <w:sz w:val="20"/>
                <w:szCs w:val="20"/>
                <w:color w:val="auto"/>
              </w:rPr>
            </w:pPr>
            <w:r>
              <w:rPr>
                <w:rFonts w:ascii="Arial" w:cs="Arial" w:eastAsia="Arial" w:hAnsi="Arial"/>
                <w:sz w:val="18"/>
                <w:szCs w:val="18"/>
                <w:color w:val="auto"/>
                <w:w w:val="79"/>
              </w:rPr>
              <w:t>$</w:t>
            </w:r>
          </w:p>
        </w:tc>
        <w:tc>
          <w:tcPr>
            <w:tcW w:w="116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w w:val="95"/>
              </w:rPr>
              <w:t>(50,715,677)</w:t>
            </w:r>
          </w:p>
        </w:tc>
        <w:tc>
          <w:tcPr>
            <w:tcW w:w="200" w:type="dxa"/>
            <w:vAlign w:val="bottom"/>
            <w:shd w:val="clear" w:color="auto" w:fill="EEEEEE"/>
          </w:tcPr>
          <w:p>
            <w:pPr>
              <w:jc w:val="right"/>
              <w:ind w:right="10"/>
              <w:spacing w:after="0"/>
              <w:rPr>
                <w:sz w:val="20"/>
                <w:szCs w:val="20"/>
                <w:color w:val="auto"/>
              </w:rPr>
            </w:pPr>
            <w:r>
              <w:rPr>
                <w:rFonts w:ascii="Arial" w:cs="Arial" w:eastAsia="Arial" w:hAnsi="Arial"/>
                <w:sz w:val="18"/>
                <w:szCs w:val="18"/>
                <w:color w:val="auto"/>
                <w:w w:val="79"/>
              </w:rPr>
              <w:t>$</w:t>
            </w: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8,132,856</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Exercise of warrants</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609,000</w:t>
            </w:r>
          </w:p>
        </w:tc>
        <w:tc>
          <w:tcPr>
            <w:tcW w:w="1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609</w:t>
            </w:r>
          </w:p>
        </w:tc>
        <w:tc>
          <w:tcPr>
            <w:tcW w:w="12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16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20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609</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Stock-based compensation</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2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290,313</w:t>
            </w:r>
          </w:p>
        </w:tc>
        <w:tc>
          <w:tcPr>
            <w:tcW w:w="16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20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290,313</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29"/>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Net loss</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8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2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160" w:type="dxa"/>
            <w:vAlign w:val="bottom"/>
            <w:shd w:val="clear" w:color="auto" w:fill="EEEEEE"/>
          </w:tcPr>
          <w:p>
            <w:pPr>
              <w:spacing w:after="0"/>
              <w:rPr>
                <w:sz w:val="19"/>
                <w:szCs w:val="19"/>
                <w:color w:val="auto"/>
              </w:rPr>
            </w:pPr>
          </w:p>
        </w:tc>
        <w:tc>
          <w:tcPr>
            <w:tcW w:w="116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rPr>
              <w:t>(4,931,947)</w:t>
            </w:r>
          </w:p>
        </w:tc>
        <w:tc>
          <w:tcPr>
            <w:tcW w:w="200" w:type="dxa"/>
            <w:vAlign w:val="bottom"/>
            <w:shd w:val="clear" w:color="auto" w:fill="EEEEEE"/>
          </w:tcPr>
          <w:p>
            <w:pPr>
              <w:spacing w:after="0"/>
              <w:rPr>
                <w:sz w:val="19"/>
                <w:szCs w:val="19"/>
                <w:color w:val="auto"/>
              </w:rPr>
            </w:pPr>
          </w:p>
        </w:tc>
        <w:tc>
          <w:tcPr>
            <w:tcW w:w="1020" w:type="dxa"/>
            <w:vAlign w:val="bottom"/>
            <w:gridSpan w:val="2"/>
            <w:shd w:val="clear" w:color="auto" w:fill="EEEEEE"/>
          </w:tcPr>
          <w:p>
            <w:pPr>
              <w:jc w:val="right"/>
              <w:ind w:right="40"/>
              <w:spacing w:after="0"/>
              <w:rPr>
                <w:sz w:val="20"/>
                <w:szCs w:val="20"/>
                <w:color w:val="auto"/>
              </w:rPr>
            </w:pPr>
            <w:r>
              <w:rPr>
                <w:rFonts w:ascii="Arial" w:cs="Arial" w:eastAsia="Arial" w:hAnsi="Arial"/>
                <w:sz w:val="18"/>
                <w:szCs w:val="18"/>
                <w:color w:val="auto"/>
              </w:rPr>
              <w:t>(4,931,947)</w:t>
            </w:r>
          </w:p>
        </w:tc>
      </w:tr>
      <w:tr>
        <w:trPr>
          <w:trHeight w:val="210"/>
        </w:trPr>
        <w:tc>
          <w:tcPr>
            <w:tcW w:w="4620" w:type="dxa"/>
            <w:vAlign w:val="bottom"/>
          </w:tcPr>
          <w:p>
            <w:pPr>
              <w:spacing w:after="0"/>
              <w:rPr>
                <w:sz w:val="18"/>
                <w:szCs w:val="18"/>
                <w:color w:val="auto"/>
              </w:rPr>
            </w:pPr>
          </w:p>
        </w:tc>
        <w:tc>
          <w:tcPr>
            <w:tcW w:w="114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96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98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94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9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Balance March 31, 2023</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2,226,325</w:t>
            </w:r>
          </w:p>
        </w:tc>
        <w:tc>
          <w:tcPr>
            <w:tcW w:w="1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2,226</w:t>
            </w:r>
          </w:p>
        </w:tc>
        <w:tc>
          <w:tcPr>
            <w:tcW w:w="12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59,137,229</w:t>
            </w:r>
          </w:p>
        </w:tc>
        <w:tc>
          <w:tcPr>
            <w:tcW w:w="16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w w:val="95"/>
              </w:rPr>
              <w:t>(55,647,624)</w:t>
            </w:r>
          </w:p>
        </w:tc>
        <w:tc>
          <w:tcPr>
            <w:tcW w:w="20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3,491,831</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Common stock issued for cash, net</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659,677</w:t>
            </w:r>
          </w:p>
        </w:tc>
        <w:tc>
          <w:tcPr>
            <w:tcW w:w="1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660</w:t>
            </w:r>
          </w:p>
        </w:tc>
        <w:tc>
          <w:tcPr>
            <w:tcW w:w="12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1,968,447</w:t>
            </w:r>
          </w:p>
        </w:tc>
        <w:tc>
          <w:tcPr>
            <w:tcW w:w="16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20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1,969,107</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Exercise of warrants</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1,254,958</w:t>
            </w:r>
          </w:p>
        </w:tc>
        <w:tc>
          <w:tcPr>
            <w:tcW w:w="1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1,255</w:t>
            </w:r>
          </w:p>
        </w:tc>
        <w:tc>
          <w:tcPr>
            <w:tcW w:w="12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723,804</w:t>
            </w:r>
          </w:p>
        </w:tc>
        <w:tc>
          <w:tcPr>
            <w:tcW w:w="16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20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725,059</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Stock-based compensation</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2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289,670</w:t>
            </w:r>
          </w:p>
        </w:tc>
        <w:tc>
          <w:tcPr>
            <w:tcW w:w="16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20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289,670</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0"/>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Net loss</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8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2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160" w:type="dxa"/>
            <w:vAlign w:val="bottom"/>
            <w:shd w:val="clear" w:color="auto" w:fill="EEEEEE"/>
          </w:tcPr>
          <w:p>
            <w:pPr>
              <w:spacing w:after="0"/>
              <w:rPr>
                <w:sz w:val="19"/>
                <w:szCs w:val="19"/>
                <w:color w:val="auto"/>
              </w:rPr>
            </w:pPr>
          </w:p>
        </w:tc>
        <w:tc>
          <w:tcPr>
            <w:tcW w:w="116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rPr>
              <w:t>(4,021,234)</w:t>
            </w:r>
          </w:p>
        </w:tc>
        <w:tc>
          <w:tcPr>
            <w:tcW w:w="200" w:type="dxa"/>
            <w:vAlign w:val="bottom"/>
            <w:shd w:val="clear" w:color="auto" w:fill="EEEEEE"/>
          </w:tcPr>
          <w:p>
            <w:pPr>
              <w:spacing w:after="0"/>
              <w:rPr>
                <w:sz w:val="19"/>
                <w:szCs w:val="19"/>
                <w:color w:val="auto"/>
              </w:rPr>
            </w:pPr>
          </w:p>
        </w:tc>
        <w:tc>
          <w:tcPr>
            <w:tcW w:w="1020" w:type="dxa"/>
            <w:vAlign w:val="bottom"/>
            <w:gridSpan w:val="2"/>
            <w:shd w:val="clear" w:color="auto" w:fill="EEEEEE"/>
          </w:tcPr>
          <w:p>
            <w:pPr>
              <w:jc w:val="right"/>
              <w:ind w:right="40"/>
              <w:spacing w:after="0"/>
              <w:rPr>
                <w:sz w:val="20"/>
                <w:szCs w:val="20"/>
                <w:color w:val="auto"/>
              </w:rPr>
            </w:pPr>
            <w:r>
              <w:rPr>
                <w:rFonts w:ascii="Arial" w:cs="Arial" w:eastAsia="Arial" w:hAnsi="Arial"/>
                <w:sz w:val="18"/>
                <w:szCs w:val="18"/>
                <w:color w:val="auto"/>
              </w:rPr>
              <w:t>(4,021,234)</w:t>
            </w:r>
          </w:p>
        </w:tc>
      </w:tr>
      <w:tr>
        <w:trPr>
          <w:trHeight w:val="210"/>
        </w:trPr>
        <w:tc>
          <w:tcPr>
            <w:tcW w:w="4620" w:type="dxa"/>
            <w:vAlign w:val="bottom"/>
          </w:tcPr>
          <w:p>
            <w:pPr>
              <w:spacing w:after="0"/>
              <w:rPr>
                <w:sz w:val="18"/>
                <w:szCs w:val="18"/>
                <w:color w:val="auto"/>
              </w:rPr>
            </w:pPr>
          </w:p>
        </w:tc>
        <w:tc>
          <w:tcPr>
            <w:tcW w:w="114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96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98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94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9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43"/>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Balance June 30, 2023</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4,140,960</w:t>
            </w:r>
          </w:p>
        </w:tc>
        <w:tc>
          <w:tcPr>
            <w:tcW w:w="180" w:type="dxa"/>
            <w:vAlign w:val="bottom"/>
            <w:shd w:val="clear" w:color="auto" w:fill="EEEEEE"/>
          </w:tcPr>
          <w:p>
            <w:pPr>
              <w:jc w:val="right"/>
              <w:spacing w:after="0"/>
              <w:rPr>
                <w:sz w:val="20"/>
                <w:szCs w:val="20"/>
                <w:color w:val="auto"/>
              </w:rPr>
            </w:pPr>
            <w:r>
              <w:rPr>
                <w:rFonts w:ascii="Arial" w:cs="Arial" w:eastAsia="Arial" w:hAnsi="Arial"/>
                <w:sz w:val="18"/>
                <w:szCs w:val="18"/>
                <w:color w:val="auto"/>
                <w:w w:val="79"/>
              </w:rPr>
              <w:t>$</w:t>
            </w: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4,141</w:t>
            </w:r>
          </w:p>
        </w:tc>
        <w:tc>
          <w:tcPr>
            <w:tcW w:w="120" w:type="dxa"/>
            <w:vAlign w:val="bottom"/>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62,119,150</w:t>
            </w:r>
          </w:p>
        </w:tc>
        <w:tc>
          <w:tcPr>
            <w:tcW w:w="160" w:type="dxa"/>
            <w:vAlign w:val="bottom"/>
            <w:shd w:val="clear" w:color="auto" w:fill="EEEEEE"/>
          </w:tcPr>
          <w:p>
            <w:pPr>
              <w:jc w:val="right"/>
              <w:spacing w:after="0"/>
              <w:rPr>
                <w:sz w:val="20"/>
                <w:szCs w:val="20"/>
                <w:color w:val="auto"/>
              </w:rPr>
            </w:pPr>
            <w:r>
              <w:rPr>
                <w:rFonts w:ascii="Arial" w:cs="Arial" w:eastAsia="Arial" w:hAnsi="Arial"/>
                <w:sz w:val="18"/>
                <w:szCs w:val="18"/>
                <w:color w:val="auto"/>
                <w:w w:val="79"/>
              </w:rPr>
              <w:t>$</w:t>
            </w:r>
          </w:p>
        </w:tc>
        <w:tc>
          <w:tcPr>
            <w:tcW w:w="116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w w:val="95"/>
              </w:rPr>
              <w:t>(59,668,858)</w:t>
            </w:r>
          </w:p>
        </w:tc>
        <w:tc>
          <w:tcPr>
            <w:tcW w:w="200" w:type="dxa"/>
            <w:vAlign w:val="bottom"/>
            <w:shd w:val="clear" w:color="auto" w:fill="EEEEEE"/>
          </w:tcPr>
          <w:p>
            <w:pPr>
              <w:jc w:val="right"/>
              <w:ind w:right="10"/>
              <w:spacing w:after="0"/>
              <w:rPr>
                <w:sz w:val="20"/>
                <w:szCs w:val="20"/>
                <w:color w:val="auto"/>
              </w:rPr>
            </w:pPr>
            <w:r>
              <w:rPr>
                <w:rFonts w:ascii="Arial" w:cs="Arial" w:eastAsia="Arial" w:hAnsi="Arial"/>
                <w:sz w:val="18"/>
                <w:szCs w:val="18"/>
                <w:color w:val="auto"/>
                <w:w w:val="79"/>
              </w:rPr>
              <w:t>$</w:t>
            </w: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2,454,433</w:t>
            </w:r>
          </w:p>
        </w:tc>
      </w:tr>
      <w:tr>
        <w:trPr>
          <w:trHeight w:val="20"/>
        </w:trPr>
        <w:tc>
          <w:tcPr>
            <w:tcW w:w="4620" w:type="dxa"/>
            <w:vAlign w:val="bottom"/>
            <w:tcBorders>
              <w:top w:val="single" w:sz="8" w:color="EEEEEE"/>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240" w:type="dxa"/>
            <w:vAlign w:val="bottom"/>
            <w:tcBorders>
              <w:top w:val="single" w:sz="8" w:color="EEEEEE"/>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960" w:type="dxa"/>
            <w:vAlign w:val="bottom"/>
            <w:tcBorders>
              <w:top w:val="single" w:sz="8" w:color="auto"/>
              <w:bottom w:val="single" w:sz="8" w:color="auto"/>
            </w:tcBorders>
          </w:tcPr>
          <w:p>
            <w:pPr>
              <w:spacing w:after="0" w:line="20" w:lineRule="exact"/>
              <w:rPr>
                <w:sz w:val="1"/>
                <w:szCs w:val="1"/>
                <w:color w:val="auto"/>
              </w:rPr>
            </w:pPr>
          </w:p>
        </w:tc>
        <w:tc>
          <w:tcPr>
            <w:tcW w:w="240" w:type="dxa"/>
            <w:vAlign w:val="bottom"/>
            <w:tcBorders>
              <w:top w:val="single" w:sz="8" w:color="EEEEEE"/>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r>
      <w:tr>
        <w:trPr>
          <w:trHeight w:val="628"/>
        </w:trPr>
        <w:tc>
          <w:tcPr>
            <w:tcW w:w="4620" w:type="dxa"/>
            <w:vAlign w:val="bottom"/>
          </w:tcPr>
          <w:p>
            <w:pPr>
              <w:spacing w:after="0"/>
              <w:rPr>
                <w:sz w:val="24"/>
                <w:szCs w:val="24"/>
                <w:color w:val="auto"/>
              </w:rPr>
            </w:pPr>
          </w:p>
        </w:tc>
        <w:tc>
          <w:tcPr>
            <w:tcW w:w="11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92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Balance December 31, 2021</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949,052</w:t>
            </w:r>
          </w:p>
        </w:tc>
        <w:tc>
          <w:tcPr>
            <w:tcW w:w="180" w:type="dxa"/>
            <w:vAlign w:val="bottom"/>
            <w:shd w:val="clear" w:color="auto" w:fill="EEEEEE"/>
          </w:tcPr>
          <w:p>
            <w:pPr>
              <w:jc w:val="right"/>
              <w:spacing w:after="0"/>
              <w:rPr>
                <w:sz w:val="20"/>
                <w:szCs w:val="20"/>
                <w:color w:val="auto"/>
              </w:rPr>
            </w:pPr>
            <w:r>
              <w:rPr>
                <w:rFonts w:ascii="Arial" w:cs="Arial" w:eastAsia="Arial" w:hAnsi="Arial"/>
                <w:sz w:val="18"/>
                <w:szCs w:val="18"/>
                <w:color w:val="auto"/>
                <w:w w:val="79"/>
              </w:rPr>
              <w:t>$</w:t>
            </w: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949</w:t>
            </w:r>
          </w:p>
        </w:tc>
        <w:tc>
          <w:tcPr>
            <w:tcW w:w="120" w:type="dxa"/>
            <w:vAlign w:val="bottom"/>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41,603,791</w:t>
            </w:r>
          </w:p>
        </w:tc>
        <w:tc>
          <w:tcPr>
            <w:tcW w:w="160" w:type="dxa"/>
            <w:vAlign w:val="bottom"/>
            <w:shd w:val="clear" w:color="auto" w:fill="EEEEEE"/>
          </w:tcPr>
          <w:p>
            <w:pPr>
              <w:jc w:val="right"/>
              <w:spacing w:after="0"/>
              <w:rPr>
                <w:sz w:val="20"/>
                <w:szCs w:val="20"/>
                <w:color w:val="auto"/>
              </w:rPr>
            </w:pPr>
            <w:r>
              <w:rPr>
                <w:rFonts w:ascii="Arial" w:cs="Arial" w:eastAsia="Arial" w:hAnsi="Arial"/>
                <w:sz w:val="18"/>
                <w:szCs w:val="18"/>
                <w:color w:val="auto"/>
                <w:w w:val="79"/>
              </w:rPr>
              <w:t>$</w:t>
            </w:r>
          </w:p>
        </w:tc>
        <w:tc>
          <w:tcPr>
            <w:tcW w:w="116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w w:val="95"/>
              </w:rPr>
              <w:t>(35,441,543)</w:t>
            </w:r>
          </w:p>
        </w:tc>
        <w:tc>
          <w:tcPr>
            <w:tcW w:w="200" w:type="dxa"/>
            <w:vAlign w:val="bottom"/>
            <w:shd w:val="clear" w:color="auto" w:fill="EEEEEE"/>
          </w:tcPr>
          <w:p>
            <w:pPr>
              <w:jc w:val="right"/>
              <w:ind w:right="10"/>
              <w:spacing w:after="0"/>
              <w:rPr>
                <w:sz w:val="20"/>
                <w:szCs w:val="20"/>
                <w:color w:val="auto"/>
              </w:rPr>
            </w:pPr>
            <w:r>
              <w:rPr>
                <w:rFonts w:ascii="Arial" w:cs="Arial" w:eastAsia="Arial" w:hAnsi="Arial"/>
                <w:sz w:val="18"/>
                <w:szCs w:val="18"/>
                <w:color w:val="auto"/>
                <w:w w:val="79"/>
              </w:rPr>
              <w:t>$</w:t>
            </w: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6,163,197</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Common stock issued for cash, net</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316,316</w:t>
            </w:r>
          </w:p>
        </w:tc>
        <w:tc>
          <w:tcPr>
            <w:tcW w:w="1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316</w:t>
            </w:r>
          </w:p>
        </w:tc>
        <w:tc>
          <w:tcPr>
            <w:tcW w:w="12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10,625,470</w:t>
            </w:r>
          </w:p>
        </w:tc>
        <w:tc>
          <w:tcPr>
            <w:tcW w:w="16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20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w w:val="99"/>
              </w:rPr>
              <w:t>10,625,786</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Exercise of warrants</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87,193</w:t>
            </w:r>
          </w:p>
        </w:tc>
        <w:tc>
          <w:tcPr>
            <w:tcW w:w="1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87</w:t>
            </w:r>
          </w:p>
        </w:tc>
        <w:tc>
          <w:tcPr>
            <w:tcW w:w="12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2,529</w:t>
            </w:r>
          </w:p>
        </w:tc>
        <w:tc>
          <w:tcPr>
            <w:tcW w:w="16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20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2,616</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Stock-based compensation</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2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336,685</w:t>
            </w:r>
          </w:p>
        </w:tc>
        <w:tc>
          <w:tcPr>
            <w:tcW w:w="16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20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336,685</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0"/>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Net loss</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8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2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160" w:type="dxa"/>
            <w:vAlign w:val="bottom"/>
            <w:shd w:val="clear" w:color="auto" w:fill="EEEEEE"/>
          </w:tcPr>
          <w:p>
            <w:pPr>
              <w:spacing w:after="0"/>
              <w:rPr>
                <w:sz w:val="19"/>
                <w:szCs w:val="19"/>
                <w:color w:val="auto"/>
              </w:rPr>
            </w:pPr>
          </w:p>
        </w:tc>
        <w:tc>
          <w:tcPr>
            <w:tcW w:w="116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rPr>
              <w:t>(3,151,778)</w:t>
            </w:r>
          </w:p>
        </w:tc>
        <w:tc>
          <w:tcPr>
            <w:tcW w:w="200" w:type="dxa"/>
            <w:vAlign w:val="bottom"/>
            <w:shd w:val="clear" w:color="auto" w:fill="EEEEEE"/>
          </w:tcPr>
          <w:p>
            <w:pPr>
              <w:spacing w:after="0"/>
              <w:rPr>
                <w:sz w:val="19"/>
                <w:szCs w:val="19"/>
                <w:color w:val="auto"/>
              </w:rPr>
            </w:pPr>
          </w:p>
        </w:tc>
        <w:tc>
          <w:tcPr>
            <w:tcW w:w="1020" w:type="dxa"/>
            <w:vAlign w:val="bottom"/>
            <w:gridSpan w:val="2"/>
            <w:shd w:val="clear" w:color="auto" w:fill="EEEEEE"/>
          </w:tcPr>
          <w:p>
            <w:pPr>
              <w:jc w:val="right"/>
              <w:ind w:right="40"/>
              <w:spacing w:after="0"/>
              <w:rPr>
                <w:sz w:val="20"/>
                <w:szCs w:val="20"/>
                <w:color w:val="auto"/>
              </w:rPr>
            </w:pPr>
            <w:r>
              <w:rPr>
                <w:rFonts w:ascii="Arial" w:cs="Arial" w:eastAsia="Arial" w:hAnsi="Arial"/>
                <w:sz w:val="18"/>
                <w:szCs w:val="18"/>
                <w:color w:val="auto"/>
              </w:rPr>
              <w:t>(3,151,778)</w:t>
            </w:r>
          </w:p>
        </w:tc>
      </w:tr>
      <w:tr>
        <w:trPr>
          <w:trHeight w:val="210"/>
        </w:trPr>
        <w:tc>
          <w:tcPr>
            <w:tcW w:w="4620" w:type="dxa"/>
            <w:vAlign w:val="bottom"/>
          </w:tcPr>
          <w:p>
            <w:pPr>
              <w:spacing w:after="0"/>
              <w:rPr>
                <w:sz w:val="18"/>
                <w:szCs w:val="18"/>
                <w:color w:val="auto"/>
              </w:rPr>
            </w:pPr>
          </w:p>
        </w:tc>
        <w:tc>
          <w:tcPr>
            <w:tcW w:w="114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96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98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94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9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Balance March 31, 2022</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1,352,561</w:t>
            </w:r>
          </w:p>
        </w:tc>
        <w:tc>
          <w:tcPr>
            <w:tcW w:w="1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1,352</w:t>
            </w:r>
          </w:p>
        </w:tc>
        <w:tc>
          <w:tcPr>
            <w:tcW w:w="12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52,568,475</w:t>
            </w:r>
          </w:p>
        </w:tc>
        <w:tc>
          <w:tcPr>
            <w:tcW w:w="16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w w:val="95"/>
              </w:rPr>
              <w:t>(38,593,321)</w:t>
            </w:r>
          </w:p>
        </w:tc>
        <w:tc>
          <w:tcPr>
            <w:tcW w:w="20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w w:val="99"/>
              </w:rPr>
              <w:t>13,976,506</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Stock-based compensation</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2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286,841</w:t>
            </w:r>
          </w:p>
        </w:tc>
        <w:tc>
          <w:tcPr>
            <w:tcW w:w="160" w:type="dxa"/>
            <w:vAlign w:val="bottom"/>
            <w:shd w:val="clear" w:color="auto" w:fill="EEEEEE"/>
          </w:tcPr>
          <w:p>
            <w:pPr>
              <w:spacing w:after="0"/>
              <w:rPr>
                <w:sz w:val="18"/>
                <w:szCs w:val="18"/>
                <w:color w:val="auto"/>
              </w:rPr>
            </w:pPr>
          </w:p>
        </w:tc>
        <w:tc>
          <w:tcPr>
            <w:tcW w:w="116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200" w:type="dxa"/>
            <w:vAlign w:val="bottom"/>
            <w:shd w:val="clear" w:color="auto" w:fill="EEEEEE"/>
          </w:tcPr>
          <w:p>
            <w:pPr>
              <w:spacing w:after="0"/>
              <w:rPr>
                <w:sz w:val="18"/>
                <w:szCs w:val="18"/>
                <w:color w:val="auto"/>
              </w:rPr>
            </w:pP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286,841</w:t>
            </w:r>
          </w:p>
        </w:tc>
      </w:tr>
      <w:tr>
        <w:trPr>
          <w:trHeight w:val="216"/>
        </w:trPr>
        <w:tc>
          <w:tcPr>
            <w:tcW w:w="462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2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0"/>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Net loss</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8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w:t>
            </w:r>
          </w:p>
        </w:tc>
        <w:tc>
          <w:tcPr>
            <w:tcW w:w="12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160" w:type="dxa"/>
            <w:vAlign w:val="bottom"/>
            <w:shd w:val="clear" w:color="auto" w:fill="EEEEEE"/>
          </w:tcPr>
          <w:p>
            <w:pPr>
              <w:spacing w:after="0"/>
              <w:rPr>
                <w:sz w:val="19"/>
                <w:szCs w:val="19"/>
                <w:color w:val="auto"/>
              </w:rPr>
            </w:pPr>
          </w:p>
        </w:tc>
        <w:tc>
          <w:tcPr>
            <w:tcW w:w="116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rPr>
              <w:t>(3,565,952)</w:t>
            </w:r>
          </w:p>
        </w:tc>
        <w:tc>
          <w:tcPr>
            <w:tcW w:w="200" w:type="dxa"/>
            <w:vAlign w:val="bottom"/>
            <w:shd w:val="clear" w:color="auto" w:fill="EEEEEE"/>
          </w:tcPr>
          <w:p>
            <w:pPr>
              <w:spacing w:after="0"/>
              <w:rPr>
                <w:sz w:val="19"/>
                <w:szCs w:val="19"/>
                <w:color w:val="auto"/>
              </w:rPr>
            </w:pPr>
          </w:p>
        </w:tc>
        <w:tc>
          <w:tcPr>
            <w:tcW w:w="1020" w:type="dxa"/>
            <w:vAlign w:val="bottom"/>
            <w:gridSpan w:val="2"/>
            <w:shd w:val="clear" w:color="auto" w:fill="EEEEEE"/>
          </w:tcPr>
          <w:p>
            <w:pPr>
              <w:jc w:val="right"/>
              <w:ind w:right="40"/>
              <w:spacing w:after="0"/>
              <w:rPr>
                <w:sz w:val="20"/>
                <w:szCs w:val="20"/>
                <w:color w:val="auto"/>
              </w:rPr>
            </w:pPr>
            <w:r>
              <w:rPr>
                <w:rFonts w:ascii="Arial" w:cs="Arial" w:eastAsia="Arial" w:hAnsi="Arial"/>
                <w:sz w:val="18"/>
                <w:szCs w:val="18"/>
                <w:color w:val="auto"/>
              </w:rPr>
              <w:t>(3,565,952)</w:t>
            </w:r>
          </w:p>
        </w:tc>
      </w:tr>
      <w:tr>
        <w:trPr>
          <w:trHeight w:val="210"/>
        </w:trPr>
        <w:tc>
          <w:tcPr>
            <w:tcW w:w="4620" w:type="dxa"/>
            <w:vAlign w:val="bottom"/>
          </w:tcPr>
          <w:p>
            <w:pPr>
              <w:spacing w:after="0"/>
              <w:rPr>
                <w:sz w:val="18"/>
                <w:szCs w:val="18"/>
                <w:color w:val="auto"/>
              </w:rPr>
            </w:pPr>
          </w:p>
        </w:tc>
        <w:tc>
          <w:tcPr>
            <w:tcW w:w="114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96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98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60" w:type="dxa"/>
            <w:vAlign w:val="bottom"/>
            <w:tcBorders>
              <w:top w:val="single" w:sz="8" w:color="auto"/>
            </w:tcBorders>
          </w:tcPr>
          <w:p>
            <w:pPr>
              <w:spacing w:after="0"/>
              <w:rPr>
                <w:sz w:val="18"/>
                <w:szCs w:val="18"/>
                <w:color w:val="auto"/>
              </w:rPr>
            </w:pPr>
          </w:p>
        </w:tc>
        <w:tc>
          <w:tcPr>
            <w:tcW w:w="94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Borders>
              <w:top w:val="single" w:sz="8" w:color="auto"/>
            </w:tcBorders>
          </w:tcPr>
          <w:p>
            <w:pPr>
              <w:spacing w:after="0"/>
              <w:rPr>
                <w:sz w:val="18"/>
                <w:szCs w:val="18"/>
                <w:color w:val="auto"/>
              </w:rPr>
            </w:pPr>
          </w:p>
        </w:tc>
        <w:tc>
          <w:tcPr>
            <w:tcW w:w="92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43"/>
        </w:trPr>
        <w:tc>
          <w:tcPr>
            <w:tcW w:w="4620" w:type="dxa"/>
            <w:vAlign w:val="bottom"/>
            <w:shd w:val="clear" w:color="auto" w:fill="EEEEEE"/>
          </w:tcPr>
          <w:p>
            <w:pPr>
              <w:spacing w:after="0"/>
              <w:rPr>
                <w:sz w:val="20"/>
                <w:szCs w:val="20"/>
                <w:color w:val="auto"/>
              </w:rPr>
            </w:pPr>
            <w:r>
              <w:rPr>
                <w:rFonts w:ascii="Arial" w:cs="Arial" w:eastAsia="Arial" w:hAnsi="Arial"/>
                <w:sz w:val="18"/>
                <w:szCs w:val="18"/>
                <w:color w:val="auto"/>
              </w:rPr>
              <w:t>Balance June 30, 2022</w:t>
            </w:r>
          </w:p>
        </w:tc>
        <w:tc>
          <w:tcPr>
            <w:tcW w:w="138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1,352,561</w:t>
            </w:r>
          </w:p>
        </w:tc>
        <w:tc>
          <w:tcPr>
            <w:tcW w:w="180" w:type="dxa"/>
            <w:vAlign w:val="bottom"/>
            <w:shd w:val="clear" w:color="auto" w:fill="EEEEEE"/>
          </w:tcPr>
          <w:p>
            <w:pPr>
              <w:jc w:val="right"/>
              <w:spacing w:after="0"/>
              <w:rPr>
                <w:sz w:val="20"/>
                <w:szCs w:val="20"/>
                <w:color w:val="auto"/>
              </w:rPr>
            </w:pPr>
            <w:r>
              <w:rPr>
                <w:rFonts w:ascii="Arial" w:cs="Arial" w:eastAsia="Arial" w:hAnsi="Arial"/>
                <w:sz w:val="18"/>
                <w:szCs w:val="18"/>
                <w:color w:val="auto"/>
                <w:w w:val="79"/>
              </w:rPr>
              <w:t>$</w:t>
            </w:r>
          </w:p>
        </w:tc>
        <w:tc>
          <w:tcPr>
            <w:tcW w:w="1200" w:type="dxa"/>
            <w:vAlign w:val="bottom"/>
            <w:gridSpan w:val="2"/>
            <w:shd w:val="clear" w:color="auto" w:fill="EEEEEE"/>
          </w:tcPr>
          <w:p>
            <w:pPr>
              <w:jc w:val="right"/>
              <w:ind w:right="240"/>
              <w:spacing w:after="0"/>
              <w:rPr>
                <w:sz w:val="20"/>
                <w:szCs w:val="20"/>
                <w:color w:val="auto"/>
              </w:rPr>
            </w:pPr>
            <w:r>
              <w:rPr>
                <w:rFonts w:ascii="Arial" w:cs="Arial" w:eastAsia="Arial" w:hAnsi="Arial"/>
                <w:sz w:val="18"/>
                <w:szCs w:val="18"/>
                <w:color w:val="auto"/>
              </w:rPr>
              <w:t>1,352</w:t>
            </w:r>
          </w:p>
        </w:tc>
        <w:tc>
          <w:tcPr>
            <w:tcW w:w="120" w:type="dxa"/>
            <w:vAlign w:val="bottom"/>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2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52,855,316</w:t>
            </w:r>
          </w:p>
        </w:tc>
        <w:tc>
          <w:tcPr>
            <w:tcW w:w="160" w:type="dxa"/>
            <w:vAlign w:val="bottom"/>
            <w:shd w:val="clear" w:color="auto" w:fill="EEEEEE"/>
          </w:tcPr>
          <w:p>
            <w:pPr>
              <w:jc w:val="right"/>
              <w:spacing w:after="0"/>
              <w:rPr>
                <w:sz w:val="20"/>
                <w:szCs w:val="20"/>
                <w:color w:val="auto"/>
              </w:rPr>
            </w:pPr>
            <w:r>
              <w:rPr>
                <w:rFonts w:ascii="Arial" w:cs="Arial" w:eastAsia="Arial" w:hAnsi="Arial"/>
                <w:sz w:val="18"/>
                <w:szCs w:val="18"/>
                <w:color w:val="auto"/>
                <w:w w:val="79"/>
              </w:rPr>
              <w:t>$</w:t>
            </w:r>
          </w:p>
        </w:tc>
        <w:tc>
          <w:tcPr>
            <w:tcW w:w="116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w w:val="95"/>
              </w:rPr>
              <w:t>(42,159,273)</w:t>
            </w:r>
          </w:p>
        </w:tc>
        <w:tc>
          <w:tcPr>
            <w:tcW w:w="200" w:type="dxa"/>
            <w:vAlign w:val="bottom"/>
            <w:shd w:val="clear" w:color="auto" w:fill="EEEEEE"/>
          </w:tcPr>
          <w:p>
            <w:pPr>
              <w:jc w:val="right"/>
              <w:ind w:right="10"/>
              <w:spacing w:after="0"/>
              <w:rPr>
                <w:sz w:val="20"/>
                <w:szCs w:val="20"/>
                <w:color w:val="auto"/>
              </w:rPr>
            </w:pPr>
            <w:r>
              <w:rPr>
                <w:rFonts w:ascii="Arial" w:cs="Arial" w:eastAsia="Arial" w:hAnsi="Arial"/>
                <w:sz w:val="18"/>
                <w:szCs w:val="18"/>
                <w:color w:val="auto"/>
                <w:w w:val="79"/>
              </w:rPr>
              <w:t>$</w:t>
            </w:r>
          </w:p>
        </w:tc>
        <w:tc>
          <w:tcPr>
            <w:tcW w:w="102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w w:val="99"/>
              </w:rPr>
              <w:t>10,697,395</w:t>
            </w:r>
          </w:p>
        </w:tc>
      </w:tr>
      <w:tr>
        <w:trPr>
          <w:trHeight w:val="20"/>
        </w:trPr>
        <w:tc>
          <w:tcPr>
            <w:tcW w:w="4620" w:type="dxa"/>
            <w:vAlign w:val="bottom"/>
            <w:tcBorders>
              <w:top w:val="single" w:sz="8" w:color="EEEEEE"/>
            </w:tcBorders>
          </w:tcPr>
          <w:p>
            <w:pPr>
              <w:spacing w:after="0" w:line="20" w:lineRule="exact"/>
              <w:rPr>
                <w:sz w:val="1"/>
                <w:szCs w:val="1"/>
                <w:color w:val="auto"/>
              </w:rPr>
            </w:pPr>
          </w:p>
        </w:tc>
        <w:tc>
          <w:tcPr>
            <w:tcW w:w="1140" w:type="dxa"/>
            <w:vAlign w:val="bottom"/>
            <w:tcBorders>
              <w:top w:val="single" w:sz="8" w:color="auto"/>
              <w:bottom w:val="single" w:sz="8" w:color="auto"/>
            </w:tcBorders>
          </w:tcPr>
          <w:p>
            <w:pPr>
              <w:spacing w:after="0" w:line="20" w:lineRule="exact"/>
              <w:rPr>
                <w:sz w:val="1"/>
                <w:szCs w:val="1"/>
                <w:color w:val="auto"/>
              </w:rPr>
            </w:pPr>
          </w:p>
        </w:tc>
        <w:tc>
          <w:tcPr>
            <w:tcW w:w="240" w:type="dxa"/>
            <w:vAlign w:val="bottom"/>
            <w:tcBorders>
              <w:top w:val="single" w:sz="8" w:color="EEEEEE"/>
            </w:tcBorders>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960" w:type="dxa"/>
            <w:vAlign w:val="bottom"/>
            <w:tcBorders>
              <w:top w:val="single" w:sz="8" w:color="auto"/>
              <w:bottom w:val="single" w:sz="8" w:color="auto"/>
            </w:tcBorders>
          </w:tcPr>
          <w:p>
            <w:pPr>
              <w:spacing w:after="0" w:line="20" w:lineRule="exact"/>
              <w:rPr>
                <w:sz w:val="1"/>
                <w:szCs w:val="1"/>
                <w:color w:val="auto"/>
              </w:rPr>
            </w:pPr>
          </w:p>
        </w:tc>
        <w:tc>
          <w:tcPr>
            <w:tcW w:w="240" w:type="dxa"/>
            <w:vAlign w:val="bottom"/>
            <w:tcBorders>
              <w:top w:val="single" w:sz="8" w:color="EEEEEE"/>
            </w:tcBorders>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8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200" w:type="dxa"/>
            <w:vAlign w:val="bottom"/>
            <w:tcBorders>
              <w:top w:val="single" w:sz="8" w:color="auto"/>
              <w:bottom w:val="single" w:sz="8" w:color="auto"/>
            </w:tcBorders>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r>
    </w:tbl>
    <w:p>
      <w:pPr>
        <w:spacing w:after="0" w:line="200" w:lineRule="exact"/>
        <w:rPr>
          <w:sz w:val="20"/>
          <w:szCs w:val="20"/>
          <w:color w:val="auto"/>
        </w:rPr>
      </w:pPr>
    </w:p>
    <w:p>
      <w:pPr>
        <w:spacing w:after="0" w:line="218"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See accompanying notes to the unaudited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 w:name="page6"/>
    <w:bookmarkEnd w:id="5"/>
    <w:p>
      <w:pPr>
        <w:jc w:val="center"/>
        <w:ind w:left="4300"/>
        <w:spacing w:after="0"/>
        <w:rPr>
          <w:sz w:val="20"/>
          <w:szCs w:val="20"/>
          <w:color w:val="auto"/>
        </w:rPr>
      </w:pPr>
      <w:r>
        <w:rPr>
          <w:rFonts w:ascii="Arial" w:cs="Arial" w:eastAsia="Arial" w:hAnsi="Arial"/>
          <w:sz w:val="16"/>
          <w:szCs w:val="16"/>
          <w:b w:val="1"/>
          <w:bCs w:val="1"/>
          <w:color w:val="auto"/>
        </w:rPr>
        <w:t>CNS Pharmaceuticals, Inc.</w:t>
      </w:r>
    </w:p>
    <w:p>
      <w:pPr>
        <w:spacing w:after="0" w:line="50" w:lineRule="exact"/>
        <w:rPr>
          <w:sz w:val="20"/>
          <w:szCs w:val="20"/>
          <w:color w:val="auto"/>
        </w:rPr>
      </w:pPr>
    </w:p>
    <w:p>
      <w:pPr>
        <w:jc w:val="center"/>
        <w:ind w:left="4300"/>
        <w:spacing w:after="0"/>
        <w:rPr>
          <w:sz w:val="20"/>
          <w:szCs w:val="20"/>
          <w:color w:val="auto"/>
        </w:rPr>
      </w:pPr>
      <w:r>
        <w:rPr>
          <w:rFonts w:ascii="Arial" w:cs="Arial" w:eastAsia="Arial" w:hAnsi="Arial"/>
          <w:sz w:val="16"/>
          <w:szCs w:val="16"/>
          <w:b w:val="1"/>
          <w:bCs w:val="1"/>
          <w:color w:val="auto"/>
        </w:rPr>
        <w:t>Statements of Cash Flows</w:t>
      </w:r>
    </w:p>
    <w:p>
      <w:pPr>
        <w:spacing w:after="0" w:line="32" w:lineRule="exact"/>
        <w:rPr>
          <w:sz w:val="20"/>
          <w:szCs w:val="20"/>
          <w:color w:val="auto"/>
        </w:rPr>
      </w:pPr>
    </w:p>
    <w:p>
      <w:pPr>
        <w:jc w:val="center"/>
        <w:ind w:left="4300"/>
        <w:spacing w:after="0"/>
        <w:rPr>
          <w:sz w:val="20"/>
          <w:szCs w:val="20"/>
          <w:color w:val="auto"/>
        </w:rPr>
      </w:pPr>
      <w:r>
        <w:rPr>
          <w:rFonts w:ascii="Arial" w:cs="Arial" w:eastAsia="Arial" w:hAnsi="Arial"/>
          <w:sz w:val="18"/>
          <w:szCs w:val="18"/>
          <w:b w:val="1"/>
          <w:bCs w:val="1"/>
          <w:color w:val="auto"/>
        </w:rPr>
        <w:t>(Unaudited)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Cash Flows from Operating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Arial" w:cs="Arial" w:eastAsia="Arial" w:hAnsi="Arial"/>
          <w:sz w:val="18"/>
          <w:szCs w:val="18"/>
          <w:color w:val="auto"/>
        </w:rPr>
        <w:t>Net loss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Arial" w:cs="Arial" w:eastAsia="Arial" w:hAnsi="Arial"/>
          <w:sz w:val="18"/>
          <w:szCs w:val="18"/>
          <w:color w:val="auto"/>
        </w:rPr>
        <w:t>Adjustments to reconcile net loss to net cash used in operating activities:</w:t>
      </w:r>
    </w:p>
    <w:p>
      <w:pPr>
        <w:spacing w:after="0" w:line="9" w:lineRule="exact"/>
        <w:rPr>
          <w:sz w:val="20"/>
          <w:szCs w:val="20"/>
          <w:color w:val="auto"/>
        </w:rPr>
      </w:pPr>
    </w:p>
    <w:p>
      <w:pPr>
        <w:ind w:left="180"/>
        <w:spacing w:after="0"/>
        <w:rPr>
          <w:sz w:val="20"/>
          <w:szCs w:val="20"/>
          <w:color w:val="auto"/>
        </w:rPr>
      </w:pPr>
      <w:r>
        <w:rPr>
          <w:rFonts w:ascii="Arial" w:cs="Arial" w:eastAsia="Arial" w:hAnsi="Arial"/>
          <w:sz w:val="18"/>
          <w:szCs w:val="18"/>
          <w:color w:val="auto"/>
        </w:rPr>
        <w:t>Stock-based compensation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Arial" w:cs="Arial" w:eastAsia="Arial" w:hAnsi="Arial"/>
          <w:sz w:val="18"/>
          <w:szCs w:val="18"/>
          <w:color w:val="auto"/>
        </w:rPr>
        <w:t>Depreciation</w:t>
      </w:r>
    </w:p>
    <w:p>
      <w:pPr>
        <w:spacing w:after="0" w:line="9" w:lineRule="exact"/>
        <w:rPr>
          <w:sz w:val="20"/>
          <w:szCs w:val="20"/>
          <w:color w:val="auto"/>
        </w:rPr>
      </w:pPr>
    </w:p>
    <w:p>
      <w:pPr>
        <w:ind w:left="180"/>
        <w:spacing w:after="0"/>
        <w:rPr>
          <w:sz w:val="20"/>
          <w:szCs w:val="20"/>
          <w:color w:val="auto"/>
        </w:rPr>
      </w:pPr>
      <w:r>
        <w:rPr>
          <w:rFonts w:ascii="Arial" w:cs="Arial" w:eastAsia="Arial" w:hAnsi="Arial"/>
          <w:sz w:val="18"/>
          <w:szCs w:val="18"/>
          <w:color w:val="auto"/>
        </w:rPr>
        <w:t>Loss of disposal of fixed assets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Arial" w:cs="Arial" w:eastAsia="Arial" w:hAnsi="Arial"/>
          <w:sz w:val="18"/>
          <w:szCs w:val="18"/>
          <w:color w:val="auto"/>
        </w:rPr>
        <w:t>Changes in operating assets and liabilities:</w:t>
      </w:r>
    </w:p>
    <w:p>
      <w:pPr>
        <w:spacing w:after="0" w:line="9" w:lineRule="exact"/>
        <w:rPr>
          <w:sz w:val="20"/>
          <w:szCs w:val="20"/>
          <w:color w:val="auto"/>
        </w:rPr>
      </w:pPr>
    </w:p>
    <w:p>
      <w:pPr>
        <w:ind w:left="360"/>
        <w:spacing w:after="0"/>
        <w:rPr>
          <w:sz w:val="20"/>
          <w:szCs w:val="20"/>
          <w:color w:val="auto"/>
        </w:rPr>
      </w:pPr>
      <w:r>
        <w:rPr>
          <w:rFonts w:ascii="Arial" w:cs="Arial" w:eastAsia="Arial" w:hAnsi="Arial"/>
          <w:sz w:val="18"/>
          <w:szCs w:val="18"/>
          <w:color w:val="auto"/>
        </w:rPr>
        <w:t>Prepaid expenses and other current assets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360"/>
        <w:spacing w:after="0"/>
        <w:rPr>
          <w:sz w:val="20"/>
          <w:szCs w:val="20"/>
          <w:color w:val="auto"/>
        </w:rPr>
      </w:pPr>
      <w:r>
        <w:rPr>
          <w:rFonts w:ascii="Arial" w:cs="Arial" w:eastAsia="Arial" w:hAnsi="Arial"/>
          <w:sz w:val="18"/>
          <w:szCs w:val="18"/>
          <w:color w:val="auto"/>
        </w:rPr>
        <w:t>Accounts payable</w:t>
      </w:r>
    </w:p>
    <w:p>
      <w:pPr>
        <w:spacing w:after="0" w:line="9" w:lineRule="exact"/>
        <w:rPr>
          <w:sz w:val="20"/>
          <w:szCs w:val="20"/>
          <w:color w:val="auto"/>
        </w:rPr>
      </w:pPr>
    </w:p>
    <w:p>
      <w:pPr>
        <w:ind w:left="360"/>
        <w:spacing w:after="0"/>
        <w:rPr>
          <w:sz w:val="20"/>
          <w:szCs w:val="20"/>
          <w:color w:val="auto"/>
        </w:rPr>
      </w:pPr>
      <w:r>
        <w:rPr>
          <w:rFonts w:ascii="Arial" w:cs="Arial" w:eastAsia="Arial" w:hAnsi="Arial"/>
          <w:sz w:val="18"/>
          <w:szCs w:val="18"/>
          <w:color w:val="auto"/>
        </w:rPr>
        <w:t>Accrued expenses</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Net cash used in operating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2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Cash Flows from Investing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left="180"/>
        <w:spacing w:after="0"/>
        <w:rPr>
          <w:sz w:val="20"/>
          <w:szCs w:val="20"/>
          <w:color w:val="auto"/>
        </w:rPr>
      </w:pPr>
      <w:r>
        <w:rPr>
          <w:rFonts w:ascii="Arial" w:cs="Arial" w:eastAsia="Arial" w:hAnsi="Arial"/>
          <w:sz w:val="18"/>
          <w:szCs w:val="18"/>
          <w:color w:val="auto"/>
        </w:rPr>
        <w:t>Purchase of property and equipment</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Net cash used in investing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2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Cash Flows from Financing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ind w:left="180"/>
        <w:spacing w:after="0"/>
        <w:rPr>
          <w:sz w:val="20"/>
          <w:szCs w:val="20"/>
          <w:color w:val="auto"/>
        </w:rPr>
      </w:pPr>
      <w:r>
        <w:rPr>
          <w:rFonts w:ascii="Arial" w:cs="Arial" w:eastAsia="Arial" w:hAnsi="Arial"/>
          <w:sz w:val="18"/>
          <w:szCs w:val="18"/>
          <w:color w:val="auto"/>
        </w:rPr>
        <w:t>Payments on notes payable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ind w:left="180"/>
        <w:spacing w:after="0"/>
        <w:rPr>
          <w:sz w:val="20"/>
          <w:szCs w:val="20"/>
          <w:color w:val="auto"/>
        </w:rPr>
      </w:pPr>
      <w:r>
        <w:rPr>
          <w:rFonts w:ascii="Arial" w:cs="Arial" w:eastAsia="Arial" w:hAnsi="Arial"/>
          <w:sz w:val="18"/>
          <w:szCs w:val="18"/>
          <w:color w:val="auto"/>
        </w:rPr>
        <w:t>Proceeds from exercise of warrants</w:t>
      </w:r>
    </w:p>
    <w:p>
      <w:pPr>
        <w:spacing w:after="0" w:line="9" w:lineRule="exact"/>
        <w:rPr>
          <w:sz w:val="20"/>
          <w:szCs w:val="20"/>
          <w:color w:val="auto"/>
        </w:rPr>
      </w:pPr>
    </w:p>
    <w:p>
      <w:pPr>
        <w:ind w:left="180"/>
        <w:spacing w:after="0"/>
        <w:rPr>
          <w:sz w:val="20"/>
          <w:szCs w:val="20"/>
          <w:color w:val="auto"/>
        </w:rPr>
      </w:pPr>
      <w:r>
        <w:rPr>
          <w:rFonts w:ascii="Arial" w:cs="Arial" w:eastAsia="Arial" w:hAnsi="Arial"/>
          <w:sz w:val="18"/>
          <w:szCs w:val="18"/>
          <w:color w:val="auto"/>
        </w:rPr>
        <w:t>Proceeds from sale of common stock</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Net cash provided by financing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6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31" w:lineRule="exact"/>
        <w:rPr>
          <w:sz w:val="20"/>
          <w:szCs w:val="20"/>
          <w:color w:val="auto"/>
        </w:rPr>
      </w:pPr>
    </w:p>
    <w:p>
      <w:pPr>
        <w:spacing w:after="0"/>
        <w:rPr>
          <w:sz w:val="20"/>
          <w:szCs w:val="20"/>
          <w:color w:val="auto"/>
        </w:rPr>
      </w:pPr>
      <w:r>
        <w:rPr>
          <w:rFonts w:ascii="Arial" w:cs="Arial" w:eastAsia="Arial" w:hAnsi="Arial"/>
          <w:sz w:val="18"/>
          <w:szCs w:val="18"/>
          <w:color w:val="auto"/>
        </w:rPr>
        <w:t>Net change in cash and cash equivalents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3716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5" w:lineRule="exact"/>
        <w:rPr>
          <w:sz w:val="20"/>
          <w:szCs w:val="20"/>
          <w:color w:val="auto"/>
        </w:rPr>
      </w:pPr>
    </w:p>
    <w:p>
      <w:pPr>
        <w:spacing w:after="0"/>
        <w:rPr>
          <w:sz w:val="20"/>
          <w:szCs w:val="20"/>
          <w:color w:val="auto"/>
        </w:rPr>
      </w:pPr>
      <w:r>
        <w:rPr>
          <w:rFonts w:ascii="Arial" w:cs="Arial" w:eastAsia="Arial" w:hAnsi="Arial"/>
          <w:sz w:val="18"/>
          <w:szCs w:val="18"/>
          <w:color w:val="auto"/>
        </w:rPr>
        <w:t>Cash and cash equivalents, at beginning of period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454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232" w:lineRule="exact"/>
        <w:rPr>
          <w:sz w:val="20"/>
          <w:szCs w:val="20"/>
          <w:color w:val="auto"/>
        </w:rPr>
      </w:pPr>
    </w:p>
    <w:p>
      <w:pPr>
        <w:spacing w:after="0"/>
        <w:rPr>
          <w:sz w:val="20"/>
          <w:szCs w:val="20"/>
          <w:color w:val="auto"/>
        </w:rPr>
      </w:pPr>
      <w:r>
        <w:rPr>
          <w:rFonts w:ascii="Arial" w:cs="Arial" w:eastAsia="Arial" w:hAnsi="Arial"/>
          <w:sz w:val="18"/>
          <w:szCs w:val="18"/>
          <w:color w:val="auto"/>
        </w:rPr>
        <w:t>Cash and cash equivalents, at end of period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73" w:lineRule="exact"/>
        <w:rPr>
          <w:sz w:val="20"/>
          <w:szCs w:val="20"/>
          <w:color w:val="auto"/>
        </w:rPr>
      </w:pPr>
    </w:p>
    <w:p>
      <w:pPr>
        <w:spacing w:after="0"/>
        <w:rPr>
          <w:sz w:val="20"/>
          <w:szCs w:val="20"/>
          <w:color w:val="auto"/>
        </w:rPr>
      </w:pPr>
      <w:r>
        <w:rPr>
          <w:rFonts w:ascii="Arial" w:cs="Arial" w:eastAsia="Arial" w:hAnsi="Arial"/>
          <w:sz w:val="18"/>
          <w:szCs w:val="18"/>
          <w:color w:val="auto"/>
        </w:rPr>
        <w:t>Supplemental disclosures of cash flow information: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3716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3" w:lineRule="exact"/>
        <w:rPr>
          <w:sz w:val="20"/>
          <w:szCs w:val="20"/>
          <w:color w:val="auto"/>
        </w:rPr>
      </w:pPr>
    </w:p>
    <w:p>
      <w:pPr>
        <w:ind w:left="180"/>
        <w:spacing w:after="0"/>
        <w:rPr>
          <w:sz w:val="20"/>
          <w:szCs w:val="20"/>
          <w:color w:val="auto"/>
        </w:rPr>
      </w:pPr>
      <w:r>
        <w:rPr>
          <w:rFonts w:ascii="Arial" w:cs="Arial" w:eastAsia="Arial" w:hAnsi="Arial"/>
          <w:sz w:val="18"/>
          <w:szCs w:val="18"/>
          <w:color w:val="auto"/>
        </w:rPr>
        <w:t>Cash paid for interest</w:t>
      </w:r>
    </w:p>
    <w:p>
      <w:pPr>
        <w:spacing w:after="0" w:line="35" w:lineRule="exact"/>
        <w:rPr>
          <w:sz w:val="20"/>
          <w:szCs w:val="20"/>
          <w:color w:val="auto"/>
        </w:rPr>
      </w:pPr>
    </w:p>
    <w:p>
      <w:pPr>
        <w:ind w:left="180"/>
        <w:spacing w:after="0"/>
        <w:rPr>
          <w:sz w:val="20"/>
          <w:szCs w:val="20"/>
          <w:color w:val="auto"/>
        </w:rPr>
      </w:pPr>
      <w:r>
        <w:rPr>
          <w:rFonts w:ascii="Arial" w:cs="Arial" w:eastAsia="Arial" w:hAnsi="Arial"/>
          <w:sz w:val="18"/>
          <w:szCs w:val="18"/>
          <w:color w:val="auto"/>
        </w:rPr>
        <w:t>Cash paid for income taxes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256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30"/>
        </w:trPr>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1800" w:type="dxa"/>
            <w:vAlign w:val="bottom"/>
            <w:gridSpan w:val="2"/>
          </w:tcPr>
          <w:p>
            <w:pPr>
              <w:jc w:val="right"/>
              <w:ind w:right="361"/>
              <w:spacing w:after="0"/>
              <w:rPr>
                <w:sz w:val="20"/>
                <w:szCs w:val="20"/>
                <w:color w:val="auto"/>
              </w:rPr>
            </w:pPr>
            <w:r>
              <w:rPr>
                <w:rFonts w:ascii="Arial" w:cs="Arial" w:eastAsia="Arial" w:hAnsi="Arial"/>
                <w:sz w:val="18"/>
                <w:szCs w:val="18"/>
                <w:color w:val="auto"/>
                <w:w w:val="91"/>
              </w:rPr>
              <w:t>Six Months Ended</w:t>
            </w:r>
          </w:p>
        </w:tc>
        <w:tc>
          <w:tcPr>
            <w:tcW w:w="100" w:type="dxa"/>
            <w:vAlign w:val="bottom"/>
          </w:tcPr>
          <w:p>
            <w:pPr>
              <w:spacing w:after="0"/>
              <w:rPr>
                <w:sz w:val="19"/>
                <w:szCs w:val="19"/>
                <w:color w:val="auto"/>
              </w:rPr>
            </w:pPr>
          </w:p>
        </w:tc>
        <w:tc>
          <w:tcPr>
            <w:tcW w:w="1540" w:type="dxa"/>
            <w:vAlign w:val="bottom"/>
            <w:gridSpan w:val="4"/>
          </w:tcPr>
          <w:p>
            <w:pPr>
              <w:jc w:val="right"/>
              <w:ind w:right="180"/>
              <w:spacing w:after="0"/>
              <w:rPr>
                <w:sz w:val="20"/>
                <w:szCs w:val="20"/>
                <w:color w:val="auto"/>
              </w:rPr>
            </w:pPr>
            <w:r>
              <w:rPr>
                <w:rFonts w:ascii="Arial" w:cs="Arial" w:eastAsia="Arial" w:hAnsi="Arial"/>
                <w:sz w:val="18"/>
                <w:szCs w:val="18"/>
                <w:color w:val="auto"/>
                <w:w w:val="91"/>
              </w:rPr>
              <w:t>Six Months Ended</w:t>
            </w:r>
          </w:p>
        </w:tc>
        <w:tc>
          <w:tcPr>
            <w:tcW w:w="0" w:type="dxa"/>
            <w:vAlign w:val="bottom"/>
          </w:tcPr>
          <w:p>
            <w:pPr>
              <w:spacing w:after="0"/>
              <w:rPr>
                <w:sz w:val="1"/>
                <w:szCs w:val="1"/>
                <w:color w:val="auto"/>
              </w:rPr>
            </w:pPr>
          </w:p>
        </w:tc>
      </w:tr>
      <w:tr>
        <w:trPr>
          <w:trHeight w:val="230"/>
        </w:trPr>
        <w:tc>
          <w:tcPr>
            <w:tcW w:w="20" w:type="dxa"/>
            <w:vAlign w:val="bottom"/>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1480" w:type="dxa"/>
            <w:vAlign w:val="bottom"/>
            <w:tcBorders>
              <w:bottom w:val="single" w:sz="8" w:color="auto"/>
            </w:tcBorders>
          </w:tcPr>
          <w:p>
            <w:pPr>
              <w:jc w:val="right"/>
              <w:ind w:right="190"/>
              <w:spacing w:after="0"/>
              <w:rPr>
                <w:sz w:val="20"/>
                <w:szCs w:val="20"/>
                <w:color w:val="auto"/>
              </w:rPr>
            </w:pPr>
            <w:r>
              <w:rPr>
                <w:rFonts w:ascii="Arial" w:cs="Arial" w:eastAsia="Arial" w:hAnsi="Arial"/>
                <w:sz w:val="18"/>
                <w:szCs w:val="18"/>
                <w:color w:val="auto"/>
              </w:rPr>
              <w:t>June 30, 2023</w:t>
            </w:r>
          </w:p>
        </w:tc>
        <w:tc>
          <w:tcPr>
            <w:tcW w:w="320" w:type="dxa"/>
            <w:vAlign w:val="bottom"/>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1480" w:type="dxa"/>
            <w:vAlign w:val="bottom"/>
            <w:tcBorders>
              <w:bottom w:val="single" w:sz="8" w:color="auto"/>
            </w:tcBorders>
          </w:tcPr>
          <w:p>
            <w:pPr>
              <w:jc w:val="right"/>
              <w:ind w:right="190"/>
              <w:spacing w:after="0"/>
              <w:rPr>
                <w:sz w:val="20"/>
                <w:szCs w:val="20"/>
                <w:color w:val="auto"/>
              </w:rPr>
            </w:pPr>
            <w:r>
              <w:rPr>
                <w:rFonts w:ascii="Arial" w:cs="Arial" w:eastAsia="Arial" w:hAnsi="Arial"/>
                <w:sz w:val="18"/>
                <w:szCs w:val="18"/>
                <w:color w:val="auto"/>
              </w:rPr>
              <w:t>June 30, 2022</w:t>
            </w:r>
          </w:p>
        </w:tc>
        <w:tc>
          <w:tcPr>
            <w:tcW w:w="60" w:type="dxa"/>
            <w:vAlign w:val="bottom"/>
            <w:gridSpan w:val="3"/>
          </w:tcPr>
          <w:p>
            <w:pPr>
              <w:spacing w:after="0"/>
              <w:rPr>
                <w:sz w:val="20"/>
                <w:szCs w:val="20"/>
                <w:color w:val="auto"/>
              </w:rPr>
            </w:pPr>
          </w:p>
        </w:tc>
        <w:tc>
          <w:tcPr>
            <w:tcW w:w="0" w:type="dxa"/>
            <w:vAlign w:val="bottom"/>
          </w:tcPr>
          <w:p>
            <w:pPr>
              <w:spacing w:after="0"/>
              <w:rPr>
                <w:sz w:val="1"/>
                <w:szCs w:val="1"/>
                <w:color w:val="auto"/>
              </w:rPr>
            </w:pPr>
          </w:p>
        </w:tc>
      </w:tr>
      <w:tr>
        <w:trPr>
          <w:trHeight w:val="642"/>
        </w:trPr>
        <w:tc>
          <w:tcPr>
            <w:tcW w:w="100" w:type="dxa"/>
            <w:vAlign w:val="bottom"/>
            <w:gridSpan w:val="2"/>
          </w:tcPr>
          <w:p>
            <w:pPr>
              <w:jc w:val="right"/>
              <w:spacing w:after="0"/>
              <w:rPr>
                <w:sz w:val="20"/>
                <w:szCs w:val="20"/>
                <w:color w:val="auto"/>
              </w:rPr>
            </w:pPr>
            <w:r>
              <w:rPr>
                <w:rFonts w:ascii="Arial" w:cs="Arial" w:eastAsia="Arial" w:hAnsi="Arial"/>
                <w:sz w:val="18"/>
                <w:szCs w:val="18"/>
                <w:color w:val="auto"/>
                <w:w w:val="79"/>
              </w:rPr>
              <w:t>$</w:t>
            </w:r>
          </w:p>
        </w:tc>
        <w:tc>
          <w:tcPr>
            <w:tcW w:w="1800" w:type="dxa"/>
            <w:vAlign w:val="bottom"/>
            <w:gridSpan w:val="2"/>
          </w:tcPr>
          <w:p>
            <w:pPr>
              <w:jc w:val="right"/>
              <w:ind w:right="181"/>
              <w:spacing w:after="0"/>
              <w:rPr>
                <w:sz w:val="20"/>
                <w:szCs w:val="20"/>
                <w:color w:val="auto"/>
              </w:rPr>
            </w:pPr>
            <w:r>
              <w:rPr>
                <w:rFonts w:ascii="Arial" w:cs="Arial" w:eastAsia="Arial" w:hAnsi="Arial"/>
                <w:sz w:val="18"/>
                <w:szCs w:val="18"/>
                <w:color w:val="auto"/>
              </w:rPr>
              <w:t>(8,953,181)</w:t>
            </w:r>
          </w:p>
        </w:tc>
        <w:tc>
          <w:tcPr>
            <w:tcW w:w="100" w:type="dxa"/>
            <w:vAlign w:val="bottom"/>
          </w:tcPr>
          <w:p>
            <w:pPr>
              <w:jc w:val="right"/>
              <w:spacing w:after="0"/>
              <w:rPr>
                <w:sz w:val="20"/>
                <w:szCs w:val="20"/>
                <w:color w:val="auto"/>
              </w:rPr>
            </w:pPr>
            <w:r>
              <w:rPr>
                <w:rFonts w:ascii="Arial" w:cs="Arial" w:eastAsia="Arial" w:hAnsi="Arial"/>
                <w:sz w:val="18"/>
                <w:szCs w:val="18"/>
                <w:color w:val="auto"/>
                <w:w w:val="79"/>
              </w:rPr>
              <w:t>$</w:t>
            </w:r>
          </w:p>
        </w:tc>
        <w:tc>
          <w:tcPr>
            <w:tcW w:w="1540" w:type="dxa"/>
            <w:vAlign w:val="bottom"/>
            <w:gridSpan w:val="4"/>
          </w:tcPr>
          <w:p>
            <w:pPr>
              <w:jc w:val="right"/>
              <w:spacing w:after="0"/>
              <w:rPr>
                <w:sz w:val="20"/>
                <w:szCs w:val="20"/>
                <w:color w:val="auto"/>
              </w:rPr>
            </w:pPr>
            <w:r>
              <w:rPr>
                <w:rFonts w:ascii="Arial" w:cs="Arial" w:eastAsia="Arial" w:hAnsi="Arial"/>
                <w:sz w:val="18"/>
                <w:szCs w:val="18"/>
                <w:color w:val="auto"/>
              </w:rPr>
              <w:t>(6,717,730)</w:t>
            </w:r>
          </w:p>
        </w:tc>
        <w:tc>
          <w:tcPr>
            <w:tcW w:w="0" w:type="dxa"/>
            <w:vAlign w:val="bottom"/>
          </w:tcPr>
          <w:p>
            <w:pPr>
              <w:spacing w:after="0"/>
              <w:rPr>
                <w:sz w:val="1"/>
                <w:szCs w:val="1"/>
                <w:color w:val="auto"/>
              </w:rPr>
            </w:pPr>
          </w:p>
        </w:tc>
      </w:tr>
      <w:tr>
        <w:trPr>
          <w:trHeight w:val="418"/>
        </w:trPr>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0" w:type="dxa"/>
            <w:vAlign w:val="bottom"/>
            <w:gridSpan w:val="2"/>
          </w:tcPr>
          <w:p>
            <w:pPr>
              <w:jc w:val="right"/>
              <w:ind w:right="241"/>
              <w:spacing w:after="0"/>
              <w:rPr>
                <w:sz w:val="20"/>
                <w:szCs w:val="20"/>
                <w:color w:val="auto"/>
              </w:rPr>
            </w:pPr>
            <w:r>
              <w:rPr>
                <w:rFonts w:ascii="Arial" w:cs="Arial" w:eastAsia="Arial" w:hAnsi="Arial"/>
                <w:sz w:val="18"/>
                <w:szCs w:val="18"/>
                <w:color w:val="auto"/>
              </w:rPr>
              <w:t>579,983</w:t>
            </w:r>
          </w:p>
        </w:tc>
        <w:tc>
          <w:tcPr>
            <w:tcW w:w="100" w:type="dxa"/>
            <w:vAlign w:val="bottom"/>
          </w:tcPr>
          <w:p>
            <w:pPr>
              <w:spacing w:after="0"/>
              <w:rPr>
                <w:sz w:val="24"/>
                <w:szCs w:val="24"/>
                <w:color w:val="auto"/>
              </w:rPr>
            </w:pPr>
          </w:p>
        </w:tc>
        <w:tc>
          <w:tcPr>
            <w:tcW w:w="1500" w:type="dxa"/>
            <w:vAlign w:val="bottom"/>
            <w:gridSpan w:val="2"/>
          </w:tcPr>
          <w:p>
            <w:pPr>
              <w:jc w:val="right"/>
              <w:ind w:right="20"/>
              <w:spacing w:after="0"/>
              <w:rPr>
                <w:sz w:val="20"/>
                <w:szCs w:val="20"/>
                <w:color w:val="auto"/>
              </w:rPr>
            </w:pPr>
            <w:r>
              <w:rPr>
                <w:rFonts w:ascii="Arial" w:cs="Arial" w:eastAsia="Arial" w:hAnsi="Arial"/>
                <w:sz w:val="18"/>
                <w:szCs w:val="18"/>
                <w:color w:val="auto"/>
              </w:rPr>
              <w:t>623,526</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800" w:type="dxa"/>
            <w:vAlign w:val="bottom"/>
            <w:gridSpan w:val="2"/>
          </w:tcPr>
          <w:p>
            <w:pPr>
              <w:jc w:val="right"/>
              <w:ind w:right="241"/>
              <w:spacing w:after="0"/>
              <w:rPr>
                <w:sz w:val="20"/>
                <w:szCs w:val="20"/>
                <w:color w:val="auto"/>
              </w:rPr>
            </w:pPr>
            <w:r>
              <w:rPr>
                <w:rFonts w:ascii="Arial" w:cs="Arial" w:eastAsia="Arial" w:hAnsi="Arial"/>
                <w:sz w:val="18"/>
                <w:szCs w:val="18"/>
                <w:color w:val="auto"/>
              </w:rPr>
              <w:t>2,282</w:t>
            </w:r>
          </w:p>
        </w:tc>
        <w:tc>
          <w:tcPr>
            <w:tcW w:w="100" w:type="dxa"/>
            <w:vAlign w:val="bottom"/>
          </w:tcPr>
          <w:p>
            <w:pPr>
              <w:spacing w:after="0"/>
              <w:rPr>
                <w:sz w:val="18"/>
                <w:szCs w:val="18"/>
                <w:color w:val="auto"/>
              </w:rPr>
            </w:pPr>
          </w:p>
        </w:tc>
        <w:tc>
          <w:tcPr>
            <w:tcW w:w="1500" w:type="dxa"/>
            <w:vAlign w:val="bottom"/>
            <w:gridSpan w:val="2"/>
          </w:tcPr>
          <w:p>
            <w:pPr>
              <w:jc w:val="right"/>
              <w:ind w:right="20"/>
              <w:spacing w:after="0"/>
              <w:rPr>
                <w:sz w:val="20"/>
                <w:szCs w:val="20"/>
                <w:color w:val="auto"/>
              </w:rPr>
            </w:pPr>
            <w:r>
              <w:rPr>
                <w:rFonts w:ascii="Arial" w:cs="Arial" w:eastAsia="Arial" w:hAnsi="Arial"/>
                <w:sz w:val="18"/>
                <w:szCs w:val="18"/>
                <w:color w:val="auto"/>
              </w:rPr>
              <w:t>6,581</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800" w:type="dxa"/>
            <w:vAlign w:val="bottom"/>
            <w:gridSpan w:val="2"/>
          </w:tcPr>
          <w:p>
            <w:pPr>
              <w:jc w:val="right"/>
              <w:ind w:right="241"/>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20"/>
                <w:szCs w:val="20"/>
                <w:color w:val="auto"/>
              </w:rPr>
            </w:pPr>
          </w:p>
        </w:tc>
        <w:tc>
          <w:tcPr>
            <w:tcW w:w="1500" w:type="dxa"/>
            <w:vAlign w:val="bottom"/>
            <w:gridSpan w:val="2"/>
          </w:tcPr>
          <w:p>
            <w:pPr>
              <w:jc w:val="right"/>
              <w:ind w:right="20"/>
              <w:spacing w:after="0"/>
              <w:rPr>
                <w:sz w:val="20"/>
                <w:szCs w:val="20"/>
                <w:color w:val="auto"/>
              </w:rPr>
            </w:pPr>
            <w:r>
              <w:rPr>
                <w:rFonts w:ascii="Arial" w:cs="Arial" w:eastAsia="Arial" w:hAnsi="Arial"/>
                <w:sz w:val="18"/>
                <w:szCs w:val="18"/>
                <w:color w:val="auto"/>
              </w:rPr>
              <w:t>1,467</w:t>
            </w: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18"/>
        </w:trPr>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0" w:type="dxa"/>
            <w:vAlign w:val="bottom"/>
            <w:gridSpan w:val="2"/>
          </w:tcPr>
          <w:p>
            <w:pPr>
              <w:jc w:val="right"/>
              <w:ind w:right="241"/>
              <w:spacing w:after="0"/>
              <w:rPr>
                <w:sz w:val="20"/>
                <w:szCs w:val="20"/>
                <w:color w:val="auto"/>
              </w:rPr>
            </w:pPr>
            <w:r>
              <w:rPr>
                <w:rFonts w:ascii="Arial" w:cs="Arial" w:eastAsia="Arial" w:hAnsi="Arial"/>
                <w:sz w:val="18"/>
                <w:szCs w:val="18"/>
                <w:color w:val="auto"/>
              </w:rPr>
              <w:t>823,073</w:t>
            </w:r>
          </w:p>
        </w:tc>
        <w:tc>
          <w:tcPr>
            <w:tcW w:w="100" w:type="dxa"/>
            <w:vAlign w:val="bottom"/>
          </w:tcPr>
          <w:p>
            <w:pPr>
              <w:spacing w:after="0"/>
              <w:rPr>
                <w:sz w:val="24"/>
                <w:szCs w:val="24"/>
                <w:color w:val="auto"/>
              </w:rPr>
            </w:pPr>
          </w:p>
        </w:tc>
        <w:tc>
          <w:tcPr>
            <w:tcW w:w="1500" w:type="dxa"/>
            <w:vAlign w:val="bottom"/>
            <w:gridSpan w:val="2"/>
          </w:tcPr>
          <w:p>
            <w:pPr>
              <w:jc w:val="right"/>
              <w:ind w:right="20"/>
              <w:spacing w:after="0"/>
              <w:rPr>
                <w:sz w:val="20"/>
                <w:szCs w:val="20"/>
                <w:color w:val="auto"/>
              </w:rPr>
            </w:pPr>
            <w:r>
              <w:rPr>
                <w:rFonts w:ascii="Arial" w:cs="Arial" w:eastAsia="Arial" w:hAnsi="Arial"/>
                <w:sz w:val="18"/>
                <w:szCs w:val="18"/>
                <w:color w:val="auto"/>
              </w:rPr>
              <w:t>259,297</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6"/>
        </w:trPr>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800" w:type="dxa"/>
            <w:vAlign w:val="bottom"/>
            <w:gridSpan w:val="2"/>
          </w:tcPr>
          <w:p>
            <w:pPr>
              <w:jc w:val="right"/>
              <w:ind w:right="181"/>
              <w:spacing w:after="0"/>
              <w:rPr>
                <w:sz w:val="20"/>
                <w:szCs w:val="20"/>
                <w:color w:val="auto"/>
              </w:rPr>
            </w:pPr>
            <w:r>
              <w:rPr>
                <w:rFonts w:ascii="Arial" w:cs="Arial" w:eastAsia="Arial" w:hAnsi="Arial"/>
                <w:sz w:val="18"/>
                <w:szCs w:val="18"/>
                <w:color w:val="auto"/>
              </w:rPr>
              <w:t>(111,262)</w:t>
            </w:r>
          </w:p>
        </w:tc>
        <w:tc>
          <w:tcPr>
            <w:tcW w:w="100" w:type="dxa"/>
            <w:vAlign w:val="bottom"/>
          </w:tcPr>
          <w:p>
            <w:pPr>
              <w:spacing w:after="0"/>
              <w:rPr>
                <w:sz w:val="18"/>
                <w:szCs w:val="18"/>
                <w:color w:val="auto"/>
              </w:rPr>
            </w:pPr>
          </w:p>
        </w:tc>
        <w:tc>
          <w:tcPr>
            <w:tcW w:w="1540" w:type="dxa"/>
            <w:vAlign w:val="bottom"/>
            <w:gridSpan w:val="4"/>
          </w:tcPr>
          <w:p>
            <w:pPr>
              <w:jc w:val="right"/>
              <w:spacing w:after="0"/>
              <w:rPr>
                <w:sz w:val="20"/>
                <w:szCs w:val="20"/>
                <w:color w:val="auto"/>
              </w:rPr>
            </w:pPr>
            <w:r>
              <w:rPr>
                <w:rFonts w:ascii="Arial" w:cs="Arial" w:eastAsia="Arial" w:hAnsi="Arial"/>
                <w:sz w:val="18"/>
                <w:szCs w:val="18"/>
                <w:color w:val="auto"/>
              </w:rPr>
              <w:t>(664,498)</w:t>
            </w:r>
          </w:p>
        </w:tc>
        <w:tc>
          <w:tcPr>
            <w:tcW w:w="0" w:type="dxa"/>
            <w:vAlign w:val="bottom"/>
          </w:tcPr>
          <w:p>
            <w:pPr>
              <w:spacing w:after="0"/>
              <w:rPr>
                <w:sz w:val="1"/>
                <w:szCs w:val="1"/>
                <w:color w:val="auto"/>
              </w:rPr>
            </w:pPr>
          </w:p>
        </w:tc>
      </w:tr>
      <w:tr>
        <w:trPr>
          <w:trHeight w:val="244"/>
        </w:trPr>
        <w:tc>
          <w:tcPr>
            <w:tcW w:w="2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1800" w:type="dxa"/>
            <w:vAlign w:val="bottom"/>
            <w:gridSpan w:val="2"/>
          </w:tcPr>
          <w:p>
            <w:pPr>
              <w:jc w:val="right"/>
              <w:ind w:right="181"/>
              <w:spacing w:after="0"/>
              <w:rPr>
                <w:sz w:val="20"/>
                <w:szCs w:val="20"/>
                <w:color w:val="auto"/>
              </w:rPr>
            </w:pPr>
            <w:r>
              <w:rPr>
                <w:rFonts w:ascii="Arial" w:cs="Arial" w:eastAsia="Arial" w:hAnsi="Arial"/>
                <w:sz w:val="18"/>
                <w:szCs w:val="18"/>
                <w:color w:val="auto"/>
              </w:rPr>
              <w:t>(568,254)</w:t>
            </w:r>
          </w:p>
        </w:tc>
        <w:tc>
          <w:tcPr>
            <w:tcW w:w="100" w:type="dxa"/>
            <w:vAlign w:val="bottom"/>
          </w:tcPr>
          <w:p>
            <w:pPr>
              <w:spacing w:after="0"/>
              <w:rPr>
                <w:sz w:val="21"/>
                <w:szCs w:val="21"/>
                <w:color w:val="auto"/>
              </w:rPr>
            </w:pPr>
          </w:p>
        </w:tc>
        <w:tc>
          <w:tcPr>
            <w:tcW w:w="1520" w:type="dxa"/>
            <w:vAlign w:val="bottom"/>
            <w:gridSpan w:val="3"/>
          </w:tcPr>
          <w:p>
            <w:pPr>
              <w:jc w:val="right"/>
              <w:ind w:right="1"/>
              <w:spacing w:after="0"/>
              <w:rPr>
                <w:sz w:val="20"/>
                <w:szCs w:val="20"/>
                <w:color w:val="auto"/>
              </w:rPr>
            </w:pPr>
            <w:r>
              <w:rPr>
                <w:rFonts w:ascii="Arial" w:cs="Arial" w:eastAsia="Arial" w:hAnsi="Arial"/>
                <w:sz w:val="18"/>
                <w:szCs w:val="18"/>
                <w:color w:val="auto"/>
              </w:rPr>
              <w:t>51,624</w:t>
            </w:r>
          </w:p>
        </w:tc>
        <w:tc>
          <w:tcPr>
            <w:tcW w:w="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80" w:type="dxa"/>
            <w:vAlign w:val="bottom"/>
            <w:tcBorders>
              <w:top w:val="single" w:sz="8" w:color="auto"/>
              <w:bottom w:val="single" w:sz="8" w:color="auto"/>
            </w:tcBorders>
          </w:tcPr>
          <w:p>
            <w:pPr>
              <w:spacing w:after="0"/>
              <w:rPr>
                <w:sz w:val="18"/>
                <w:szCs w:val="18"/>
                <w:color w:val="auto"/>
              </w:rPr>
            </w:pPr>
          </w:p>
        </w:tc>
        <w:tc>
          <w:tcPr>
            <w:tcW w:w="14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(8,227,359</w:t>
            </w:r>
          </w:p>
        </w:tc>
        <w:tc>
          <w:tcPr>
            <w:tcW w:w="320" w:type="dxa"/>
            <w:vAlign w:val="bottom"/>
          </w:tcPr>
          <w:p>
            <w:pPr>
              <w:jc w:val="right"/>
              <w:ind w:right="181"/>
              <w:spacing w:after="0"/>
              <w:rPr>
                <w:sz w:val="20"/>
                <w:szCs w:val="20"/>
                <w:color w:val="auto"/>
              </w:rPr>
            </w:pPr>
            <w:r>
              <w:rPr>
                <w:rFonts w:ascii="Arial" w:cs="Arial" w:eastAsia="Arial" w:hAnsi="Arial"/>
                <w:sz w:val="16"/>
                <w:szCs w:val="16"/>
                <w:color w:val="auto"/>
                <w:w w:val="74"/>
              </w:rPr>
              <w:t>)</w:t>
            </w:r>
          </w:p>
        </w:tc>
        <w:tc>
          <w:tcPr>
            <w:tcW w:w="100" w:type="dxa"/>
            <w:vAlign w:val="bottom"/>
            <w:tcBorders>
              <w:top w:val="single" w:sz="8" w:color="auto"/>
              <w:bottom w:val="single" w:sz="8" w:color="auto"/>
            </w:tcBorders>
          </w:tcPr>
          <w:p>
            <w:pPr>
              <w:spacing w:after="0"/>
              <w:rPr>
                <w:sz w:val="18"/>
                <w:szCs w:val="18"/>
                <w:color w:val="auto"/>
              </w:rPr>
            </w:pPr>
          </w:p>
        </w:tc>
        <w:tc>
          <w:tcPr>
            <w:tcW w:w="1500" w:type="dxa"/>
            <w:vAlign w:val="bottom"/>
            <w:tcBorders>
              <w:top w:val="single" w:sz="8" w:color="auto"/>
              <w:bottom w:val="single" w:sz="8" w:color="auto"/>
            </w:tcBorders>
            <w:gridSpan w:val="2"/>
          </w:tcPr>
          <w:p>
            <w:pPr>
              <w:jc w:val="right"/>
              <w:ind w:right="20"/>
              <w:spacing w:after="0"/>
              <w:rPr>
                <w:sz w:val="20"/>
                <w:szCs w:val="20"/>
                <w:color w:val="auto"/>
              </w:rPr>
            </w:pPr>
            <w:r>
              <w:rPr>
                <w:rFonts w:ascii="Arial" w:cs="Arial" w:eastAsia="Arial" w:hAnsi="Arial"/>
                <w:sz w:val="18"/>
                <w:szCs w:val="18"/>
                <w:color w:val="auto"/>
              </w:rPr>
              <w:t>(6,439,733</w:t>
            </w:r>
          </w:p>
        </w:tc>
        <w:tc>
          <w:tcPr>
            <w:tcW w:w="40" w:type="dxa"/>
            <w:vAlign w:val="bottom"/>
            <w:gridSpan w:val="2"/>
          </w:tcPr>
          <w:p>
            <w:pPr>
              <w:jc w:val="right"/>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655"/>
        </w:trPr>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0" w:type="dxa"/>
            <w:vAlign w:val="bottom"/>
            <w:gridSpan w:val="2"/>
          </w:tcPr>
          <w:p>
            <w:pPr>
              <w:jc w:val="right"/>
              <w:ind w:right="241"/>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24"/>
                <w:szCs w:val="24"/>
                <w:color w:val="auto"/>
              </w:rPr>
            </w:pPr>
          </w:p>
        </w:tc>
        <w:tc>
          <w:tcPr>
            <w:tcW w:w="1540" w:type="dxa"/>
            <w:vAlign w:val="bottom"/>
            <w:gridSpan w:val="4"/>
          </w:tcPr>
          <w:p>
            <w:pPr>
              <w:jc w:val="right"/>
              <w:spacing w:after="0"/>
              <w:rPr>
                <w:sz w:val="20"/>
                <w:szCs w:val="20"/>
                <w:color w:val="auto"/>
              </w:rPr>
            </w:pPr>
            <w:r>
              <w:rPr>
                <w:rFonts w:ascii="Arial" w:cs="Arial" w:eastAsia="Arial" w:hAnsi="Arial"/>
                <w:sz w:val="18"/>
                <w:szCs w:val="18"/>
                <w:color w:val="auto"/>
              </w:rPr>
              <w:t>(2,909)</w:t>
            </w:r>
          </w:p>
        </w:tc>
        <w:tc>
          <w:tcPr>
            <w:tcW w:w="0" w:type="dxa"/>
            <w:vAlign w:val="bottom"/>
          </w:tcPr>
          <w:p>
            <w:pPr>
              <w:spacing w:after="0"/>
              <w:rPr>
                <w:sz w:val="1"/>
                <w:szCs w:val="1"/>
                <w:color w:val="auto"/>
              </w:rPr>
            </w:pPr>
          </w:p>
        </w:tc>
      </w:tr>
      <w:tr>
        <w:trPr>
          <w:trHeight w:val="209"/>
        </w:trPr>
        <w:tc>
          <w:tcPr>
            <w:tcW w:w="20" w:type="dxa"/>
            <w:vAlign w:val="bottom"/>
          </w:tcPr>
          <w:p>
            <w:pPr>
              <w:spacing w:after="0"/>
              <w:rPr>
                <w:sz w:val="18"/>
                <w:szCs w:val="18"/>
                <w:color w:val="auto"/>
              </w:rPr>
            </w:pPr>
          </w:p>
        </w:tc>
        <w:tc>
          <w:tcPr>
            <w:tcW w:w="80" w:type="dxa"/>
            <w:vAlign w:val="bottom"/>
            <w:tcBorders>
              <w:top w:val="single" w:sz="8" w:color="auto"/>
              <w:bottom w:val="single" w:sz="8" w:color="auto"/>
            </w:tcBorders>
          </w:tcPr>
          <w:p>
            <w:pPr>
              <w:spacing w:after="0"/>
              <w:rPr>
                <w:sz w:val="18"/>
                <w:szCs w:val="18"/>
                <w:color w:val="auto"/>
              </w:rPr>
            </w:pPr>
          </w:p>
        </w:tc>
        <w:tc>
          <w:tcPr>
            <w:tcW w:w="14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w:t>
            </w:r>
          </w:p>
        </w:tc>
        <w:tc>
          <w:tcPr>
            <w:tcW w:w="320" w:type="dxa"/>
            <w:vAlign w:val="bottom"/>
          </w:tcPr>
          <w:p>
            <w:pPr>
              <w:spacing w:after="0"/>
              <w:rPr>
                <w:sz w:val="18"/>
                <w:szCs w:val="18"/>
                <w:color w:val="auto"/>
              </w:rPr>
            </w:pPr>
          </w:p>
        </w:tc>
        <w:tc>
          <w:tcPr>
            <w:tcW w:w="100" w:type="dxa"/>
            <w:vAlign w:val="bottom"/>
            <w:tcBorders>
              <w:top w:val="single" w:sz="8" w:color="auto"/>
              <w:bottom w:val="single" w:sz="8" w:color="auto"/>
            </w:tcBorders>
          </w:tcPr>
          <w:p>
            <w:pPr>
              <w:spacing w:after="0"/>
              <w:rPr>
                <w:sz w:val="18"/>
                <w:szCs w:val="18"/>
                <w:color w:val="auto"/>
              </w:rPr>
            </w:pPr>
          </w:p>
        </w:tc>
        <w:tc>
          <w:tcPr>
            <w:tcW w:w="1500" w:type="dxa"/>
            <w:vAlign w:val="bottom"/>
            <w:tcBorders>
              <w:top w:val="single" w:sz="8" w:color="auto"/>
              <w:bottom w:val="single" w:sz="8" w:color="auto"/>
            </w:tcBorders>
            <w:gridSpan w:val="2"/>
          </w:tcPr>
          <w:p>
            <w:pPr>
              <w:jc w:val="right"/>
              <w:ind w:right="20"/>
              <w:spacing w:after="0"/>
              <w:rPr>
                <w:sz w:val="20"/>
                <w:szCs w:val="20"/>
                <w:color w:val="auto"/>
              </w:rPr>
            </w:pPr>
            <w:r>
              <w:rPr>
                <w:rFonts w:ascii="Arial" w:cs="Arial" w:eastAsia="Arial" w:hAnsi="Arial"/>
                <w:sz w:val="18"/>
                <w:szCs w:val="18"/>
                <w:color w:val="auto"/>
              </w:rPr>
              <w:t>(2,909</w:t>
            </w:r>
          </w:p>
        </w:tc>
        <w:tc>
          <w:tcPr>
            <w:tcW w:w="40" w:type="dxa"/>
            <w:vAlign w:val="bottom"/>
            <w:gridSpan w:val="2"/>
          </w:tcPr>
          <w:p>
            <w:pPr>
              <w:jc w:val="right"/>
              <w:spacing w:after="0"/>
              <w:rPr>
                <w:sz w:val="20"/>
                <w:szCs w:val="20"/>
                <w:color w:val="auto"/>
              </w:rPr>
            </w:pPr>
            <w:r>
              <w:rPr>
                <w:rFonts w:ascii="Arial" w:cs="Arial" w:eastAsia="Arial" w:hAnsi="Arial"/>
                <w:sz w:val="8"/>
                <w:szCs w:val="8"/>
                <w:color w:val="auto"/>
                <w:w w:val="73"/>
              </w:rPr>
              <w:t>)</w:t>
            </w:r>
          </w:p>
        </w:tc>
        <w:tc>
          <w:tcPr>
            <w:tcW w:w="0" w:type="dxa"/>
            <w:vAlign w:val="bottom"/>
          </w:tcPr>
          <w:p>
            <w:pPr>
              <w:spacing w:after="0"/>
              <w:rPr>
                <w:sz w:val="1"/>
                <w:szCs w:val="1"/>
                <w:color w:val="auto"/>
              </w:rPr>
            </w:pPr>
          </w:p>
        </w:tc>
      </w:tr>
      <w:tr>
        <w:trPr>
          <w:trHeight w:val="627"/>
        </w:trPr>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0" w:type="dxa"/>
            <w:vAlign w:val="bottom"/>
            <w:gridSpan w:val="2"/>
          </w:tcPr>
          <w:p>
            <w:pPr>
              <w:jc w:val="right"/>
              <w:ind w:right="181"/>
              <w:spacing w:after="0"/>
              <w:rPr>
                <w:sz w:val="20"/>
                <w:szCs w:val="20"/>
                <w:color w:val="auto"/>
              </w:rPr>
            </w:pPr>
            <w:r>
              <w:rPr>
                <w:rFonts w:ascii="Arial" w:cs="Arial" w:eastAsia="Arial" w:hAnsi="Arial"/>
                <w:sz w:val="18"/>
                <w:szCs w:val="18"/>
                <w:color w:val="auto"/>
              </w:rPr>
              <w:t>(243,572)</w:t>
            </w:r>
          </w:p>
        </w:tc>
        <w:tc>
          <w:tcPr>
            <w:tcW w:w="100" w:type="dxa"/>
            <w:vAlign w:val="bottom"/>
          </w:tcPr>
          <w:p>
            <w:pPr>
              <w:spacing w:after="0"/>
              <w:rPr>
                <w:sz w:val="24"/>
                <w:szCs w:val="24"/>
                <w:color w:val="auto"/>
              </w:rPr>
            </w:pPr>
          </w:p>
        </w:tc>
        <w:tc>
          <w:tcPr>
            <w:tcW w:w="1540" w:type="dxa"/>
            <w:vAlign w:val="bottom"/>
            <w:gridSpan w:val="4"/>
          </w:tcPr>
          <w:p>
            <w:pPr>
              <w:jc w:val="right"/>
              <w:spacing w:after="0"/>
              <w:rPr>
                <w:sz w:val="20"/>
                <w:szCs w:val="20"/>
                <w:color w:val="auto"/>
              </w:rPr>
            </w:pPr>
            <w:r>
              <w:rPr>
                <w:rFonts w:ascii="Arial" w:cs="Arial" w:eastAsia="Arial" w:hAnsi="Arial"/>
                <w:sz w:val="18"/>
                <w:szCs w:val="18"/>
                <w:color w:val="auto"/>
              </w:rPr>
              <w:t>(231,397)</w:t>
            </w:r>
          </w:p>
        </w:tc>
        <w:tc>
          <w:tcPr>
            <w:tcW w:w="0" w:type="dxa"/>
            <w:vAlign w:val="bottom"/>
          </w:tcPr>
          <w:p>
            <w:pPr>
              <w:spacing w:after="0"/>
              <w:rPr>
                <w:sz w:val="1"/>
                <w:szCs w:val="1"/>
                <w:color w:val="auto"/>
              </w:rPr>
            </w:pPr>
          </w:p>
        </w:tc>
      </w:tr>
      <w:tr>
        <w:trPr>
          <w:trHeight w:val="229"/>
        </w:trPr>
        <w:tc>
          <w:tcPr>
            <w:tcW w:w="2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1800" w:type="dxa"/>
            <w:vAlign w:val="bottom"/>
            <w:gridSpan w:val="2"/>
          </w:tcPr>
          <w:p>
            <w:pPr>
              <w:jc w:val="right"/>
              <w:ind w:right="241"/>
              <w:spacing w:after="0"/>
              <w:rPr>
                <w:sz w:val="20"/>
                <w:szCs w:val="20"/>
                <w:color w:val="auto"/>
              </w:rPr>
            </w:pPr>
            <w:r>
              <w:rPr>
                <w:rFonts w:ascii="Arial" w:cs="Arial" w:eastAsia="Arial" w:hAnsi="Arial"/>
                <w:sz w:val="18"/>
                <w:szCs w:val="18"/>
                <w:color w:val="auto"/>
              </w:rPr>
              <w:t>725,668</w:t>
            </w:r>
          </w:p>
        </w:tc>
        <w:tc>
          <w:tcPr>
            <w:tcW w:w="100" w:type="dxa"/>
            <w:vAlign w:val="bottom"/>
          </w:tcPr>
          <w:p>
            <w:pPr>
              <w:spacing w:after="0"/>
              <w:rPr>
                <w:sz w:val="19"/>
                <w:szCs w:val="19"/>
                <w:color w:val="auto"/>
              </w:rPr>
            </w:pPr>
          </w:p>
        </w:tc>
        <w:tc>
          <w:tcPr>
            <w:tcW w:w="1500" w:type="dxa"/>
            <w:vAlign w:val="bottom"/>
            <w:gridSpan w:val="2"/>
          </w:tcPr>
          <w:p>
            <w:pPr>
              <w:jc w:val="right"/>
              <w:ind w:right="20"/>
              <w:spacing w:after="0"/>
              <w:rPr>
                <w:sz w:val="20"/>
                <w:szCs w:val="20"/>
                <w:color w:val="auto"/>
              </w:rPr>
            </w:pPr>
            <w:r>
              <w:rPr>
                <w:rFonts w:ascii="Arial" w:cs="Arial" w:eastAsia="Arial" w:hAnsi="Arial"/>
                <w:sz w:val="18"/>
                <w:szCs w:val="18"/>
                <w:color w:val="auto"/>
              </w:rPr>
              <w:t>2,616</w:t>
            </w:r>
          </w:p>
        </w:tc>
        <w:tc>
          <w:tcPr>
            <w:tcW w:w="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30"/>
        </w:trPr>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800" w:type="dxa"/>
            <w:vAlign w:val="bottom"/>
            <w:gridSpan w:val="2"/>
          </w:tcPr>
          <w:p>
            <w:pPr>
              <w:jc w:val="right"/>
              <w:ind w:right="241"/>
              <w:spacing w:after="0"/>
              <w:rPr>
                <w:sz w:val="20"/>
                <w:szCs w:val="20"/>
                <w:color w:val="auto"/>
              </w:rPr>
            </w:pPr>
            <w:r>
              <w:rPr>
                <w:rFonts w:ascii="Arial" w:cs="Arial" w:eastAsia="Arial" w:hAnsi="Arial"/>
                <w:sz w:val="18"/>
                <w:szCs w:val="18"/>
                <w:color w:val="auto"/>
              </w:rPr>
              <w:t>1,969,107</w:t>
            </w:r>
          </w:p>
        </w:tc>
        <w:tc>
          <w:tcPr>
            <w:tcW w:w="100" w:type="dxa"/>
            <w:vAlign w:val="bottom"/>
          </w:tcPr>
          <w:p>
            <w:pPr>
              <w:spacing w:after="0"/>
              <w:rPr>
                <w:sz w:val="20"/>
                <w:szCs w:val="20"/>
                <w:color w:val="auto"/>
              </w:rPr>
            </w:pPr>
          </w:p>
        </w:tc>
        <w:tc>
          <w:tcPr>
            <w:tcW w:w="1520" w:type="dxa"/>
            <w:vAlign w:val="bottom"/>
            <w:gridSpan w:val="3"/>
          </w:tcPr>
          <w:p>
            <w:pPr>
              <w:jc w:val="right"/>
              <w:ind w:right="1"/>
              <w:spacing w:after="0"/>
              <w:rPr>
                <w:sz w:val="20"/>
                <w:szCs w:val="20"/>
                <w:color w:val="auto"/>
              </w:rPr>
            </w:pPr>
            <w:r>
              <w:rPr>
                <w:rFonts w:ascii="Arial" w:cs="Arial" w:eastAsia="Arial" w:hAnsi="Arial"/>
                <w:sz w:val="18"/>
                <w:szCs w:val="18"/>
                <w:color w:val="auto"/>
              </w:rPr>
              <w:t>10,625,786</w:t>
            </w:r>
          </w:p>
        </w:tc>
        <w:tc>
          <w:tcPr>
            <w:tcW w:w="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20" w:type="dxa"/>
            <w:vAlign w:val="bottom"/>
          </w:tcPr>
          <w:p>
            <w:pPr>
              <w:spacing w:after="0"/>
              <w:rPr>
                <w:sz w:val="18"/>
                <w:szCs w:val="18"/>
                <w:color w:val="auto"/>
              </w:rPr>
            </w:pPr>
          </w:p>
        </w:tc>
        <w:tc>
          <w:tcPr>
            <w:tcW w:w="80" w:type="dxa"/>
            <w:vAlign w:val="bottom"/>
            <w:tcBorders>
              <w:top w:val="single" w:sz="8" w:color="auto"/>
              <w:bottom w:val="single" w:sz="8" w:color="auto"/>
            </w:tcBorders>
          </w:tcPr>
          <w:p>
            <w:pPr>
              <w:spacing w:after="0"/>
              <w:rPr>
                <w:sz w:val="18"/>
                <w:szCs w:val="18"/>
                <w:color w:val="auto"/>
              </w:rPr>
            </w:pPr>
          </w:p>
        </w:tc>
        <w:tc>
          <w:tcPr>
            <w:tcW w:w="14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2,451,203</w:t>
            </w:r>
          </w:p>
        </w:tc>
        <w:tc>
          <w:tcPr>
            <w:tcW w:w="320" w:type="dxa"/>
            <w:vAlign w:val="bottom"/>
          </w:tcPr>
          <w:p>
            <w:pPr>
              <w:spacing w:after="0"/>
              <w:rPr>
                <w:sz w:val="18"/>
                <w:szCs w:val="18"/>
                <w:color w:val="auto"/>
              </w:rPr>
            </w:pPr>
          </w:p>
        </w:tc>
        <w:tc>
          <w:tcPr>
            <w:tcW w:w="100" w:type="dxa"/>
            <w:vAlign w:val="bottom"/>
            <w:tcBorders>
              <w:top w:val="single" w:sz="8" w:color="auto"/>
              <w:bottom w:val="single" w:sz="8" w:color="auto"/>
            </w:tcBorders>
          </w:tcPr>
          <w:p>
            <w:pPr>
              <w:spacing w:after="0"/>
              <w:rPr>
                <w:sz w:val="18"/>
                <w:szCs w:val="18"/>
                <w:color w:val="auto"/>
              </w:rPr>
            </w:pPr>
          </w:p>
        </w:tc>
        <w:tc>
          <w:tcPr>
            <w:tcW w:w="1500" w:type="dxa"/>
            <w:vAlign w:val="bottom"/>
            <w:tcBorders>
              <w:top w:val="single" w:sz="8" w:color="auto"/>
              <w:bottom w:val="single" w:sz="8" w:color="auto"/>
            </w:tcBorders>
            <w:gridSpan w:val="2"/>
          </w:tcPr>
          <w:p>
            <w:pPr>
              <w:jc w:val="right"/>
              <w:ind w:right="20"/>
              <w:spacing w:after="0"/>
              <w:rPr>
                <w:sz w:val="20"/>
                <w:szCs w:val="20"/>
                <w:color w:val="auto"/>
              </w:rPr>
            </w:pPr>
            <w:r>
              <w:rPr>
                <w:rFonts w:ascii="Arial" w:cs="Arial" w:eastAsia="Arial" w:hAnsi="Arial"/>
                <w:sz w:val="18"/>
                <w:szCs w:val="18"/>
                <w:color w:val="auto"/>
              </w:rPr>
              <w:t>10,397,005</w:t>
            </w:r>
          </w:p>
        </w:tc>
        <w:tc>
          <w:tcPr>
            <w:tcW w:w="20" w:type="dxa"/>
            <w:vAlign w:val="bottom"/>
            <w:tcBorders>
              <w:top w:val="single" w:sz="8" w:color="auto"/>
            </w:tcBorders>
          </w:tcPr>
          <w:p>
            <w:pPr>
              <w:spacing w:after="0"/>
              <w:rPr>
                <w:sz w:val="18"/>
                <w:szCs w:val="18"/>
                <w:color w:val="auto"/>
              </w:rPr>
            </w:pPr>
          </w:p>
        </w:tc>
        <w:tc>
          <w:tcPr>
            <w:tcW w:w="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426"/>
        </w:trPr>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0" w:type="dxa"/>
            <w:vAlign w:val="bottom"/>
            <w:gridSpan w:val="2"/>
          </w:tcPr>
          <w:p>
            <w:pPr>
              <w:jc w:val="right"/>
              <w:ind w:right="181"/>
              <w:spacing w:after="0"/>
              <w:rPr>
                <w:sz w:val="20"/>
                <w:szCs w:val="20"/>
                <w:color w:val="auto"/>
              </w:rPr>
            </w:pPr>
            <w:r>
              <w:rPr>
                <w:rFonts w:ascii="Arial" w:cs="Arial" w:eastAsia="Arial" w:hAnsi="Arial"/>
                <w:sz w:val="18"/>
                <w:szCs w:val="18"/>
                <w:color w:val="auto"/>
              </w:rPr>
              <w:t>(5,776,156)</w:t>
            </w:r>
          </w:p>
        </w:tc>
        <w:tc>
          <w:tcPr>
            <w:tcW w:w="100" w:type="dxa"/>
            <w:vAlign w:val="bottom"/>
          </w:tcPr>
          <w:p>
            <w:pPr>
              <w:spacing w:after="0"/>
              <w:rPr>
                <w:sz w:val="24"/>
                <w:szCs w:val="24"/>
                <w:color w:val="auto"/>
              </w:rPr>
            </w:pPr>
          </w:p>
        </w:tc>
        <w:tc>
          <w:tcPr>
            <w:tcW w:w="1500" w:type="dxa"/>
            <w:vAlign w:val="bottom"/>
            <w:gridSpan w:val="2"/>
          </w:tcPr>
          <w:p>
            <w:pPr>
              <w:jc w:val="right"/>
              <w:ind w:right="20"/>
              <w:spacing w:after="0"/>
              <w:rPr>
                <w:sz w:val="20"/>
                <w:szCs w:val="20"/>
                <w:color w:val="auto"/>
              </w:rPr>
            </w:pPr>
            <w:r>
              <w:rPr>
                <w:rFonts w:ascii="Arial" w:cs="Arial" w:eastAsia="Arial" w:hAnsi="Arial"/>
                <w:sz w:val="18"/>
                <w:szCs w:val="18"/>
                <w:color w:val="auto"/>
              </w:rPr>
              <w:t>3,954,363</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45"/>
        </w:trPr>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800" w:type="dxa"/>
            <w:vAlign w:val="bottom"/>
            <w:gridSpan w:val="2"/>
          </w:tcPr>
          <w:p>
            <w:pPr>
              <w:jc w:val="right"/>
              <w:ind w:right="241"/>
              <w:spacing w:after="0"/>
              <w:rPr>
                <w:sz w:val="20"/>
                <w:szCs w:val="20"/>
                <w:color w:val="auto"/>
              </w:rPr>
            </w:pPr>
            <w:r>
              <w:rPr>
                <w:rFonts w:ascii="Arial" w:cs="Arial" w:eastAsia="Arial" w:hAnsi="Arial"/>
                <w:sz w:val="18"/>
                <w:szCs w:val="18"/>
                <w:color w:val="auto"/>
              </w:rPr>
              <w:t>10,055,407</w:t>
            </w:r>
          </w:p>
        </w:tc>
        <w:tc>
          <w:tcPr>
            <w:tcW w:w="100" w:type="dxa"/>
            <w:vAlign w:val="bottom"/>
          </w:tcPr>
          <w:p>
            <w:pPr>
              <w:spacing w:after="0"/>
              <w:rPr>
                <w:sz w:val="24"/>
                <w:szCs w:val="24"/>
                <w:color w:val="auto"/>
              </w:rPr>
            </w:pPr>
          </w:p>
        </w:tc>
        <w:tc>
          <w:tcPr>
            <w:tcW w:w="1500" w:type="dxa"/>
            <w:vAlign w:val="bottom"/>
            <w:gridSpan w:val="2"/>
          </w:tcPr>
          <w:p>
            <w:pPr>
              <w:jc w:val="right"/>
              <w:ind w:right="20"/>
              <w:spacing w:after="0"/>
              <w:rPr>
                <w:sz w:val="20"/>
                <w:szCs w:val="20"/>
                <w:color w:val="auto"/>
              </w:rPr>
            </w:pPr>
            <w:r>
              <w:rPr>
                <w:rFonts w:ascii="Arial" w:cs="Arial" w:eastAsia="Arial" w:hAnsi="Arial"/>
                <w:sz w:val="18"/>
                <w:szCs w:val="18"/>
                <w:color w:val="auto"/>
              </w:rPr>
              <w:t>5,004,517</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80" w:type="dxa"/>
            <w:vAlign w:val="bottom"/>
            <w:shd w:val="clear" w:color="auto" w:fill="000000"/>
          </w:tcPr>
          <w:p>
            <w:pPr>
              <w:spacing w:after="0" w:line="20" w:lineRule="exact"/>
              <w:rPr>
                <w:sz w:val="1"/>
                <w:szCs w:val="1"/>
                <w:color w:val="auto"/>
              </w:rPr>
            </w:pPr>
          </w:p>
        </w:tc>
        <w:tc>
          <w:tcPr>
            <w:tcW w:w="1480" w:type="dxa"/>
            <w:vAlign w:val="bottom"/>
            <w:shd w:val="clear" w:color="auto" w:fill="000000"/>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shd w:val="clear" w:color="auto" w:fill="000000"/>
          </w:tcPr>
          <w:p>
            <w:pPr>
              <w:spacing w:after="0" w:line="20" w:lineRule="exact"/>
              <w:rPr>
                <w:sz w:val="1"/>
                <w:szCs w:val="1"/>
                <w:color w:val="auto"/>
              </w:rPr>
            </w:pPr>
          </w:p>
        </w:tc>
        <w:tc>
          <w:tcPr>
            <w:tcW w:w="1500" w:type="dxa"/>
            <w:vAlign w:val="bottom"/>
            <w:gridSpan w:val="2"/>
            <w:shd w:val="clear" w:color="auto" w:fill="000000"/>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53"/>
        </w:trPr>
        <w:tc>
          <w:tcPr>
            <w:tcW w:w="100" w:type="dxa"/>
            <w:vAlign w:val="bottom"/>
            <w:gridSpan w:val="2"/>
          </w:tcPr>
          <w:p>
            <w:pPr>
              <w:jc w:val="right"/>
              <w:spacing w:after="0"/>
              <w:rPr>
                <w:sz w:val="20"/>
                <w:szCs w:val="20"/>
                <w:color w:val="auto"/>
              </w:rPr>
            </w:pPr>
            <w:r>
              <w:rPr>
                <w:rFonts w:ascii="Arial" w:cs="Arial" w:eastAsia="Arial" w:hAnsi="Arial"/>
                <w:sz w:val="18"/>
                <w:szCs w:val="18"/>
                <w:color w:val="auto"/>
                <w:w w:val="79"/>
              </w:rPr>
              <w:t>$</w:t>
            </w:r>
          </w:p>
        </w:tc>
        <w:tc>
          <w:tcPr>
            <w:tcW w:w="1800" w:type="dxa"/>
            <w:vAlign w:val="bottom"/>
            <w:gridSpan w:val="2"/>
          </w:tcPr>
          <w:p>
            <w:pPr>
              <w:jc w:val="right"/>
              <w:ind w:right="241"/>
              <w:spacing w:after="0"/>
              <w:rPr>
                <w:sz w:val="20"/>
                <w:szCs w:val="20"/>
                <w:color w:val="auto"/>
              </w:rPr>
            </w:pPr>
            <w:r>
              <w:rPr>
                <w:rFonts w:ascii="Arial" w:cs="Arial" w:eastAsia="Arial" w:hAnsi="Arial"/>
                <w:sz w:val="18"/>
                <w:szCs w:val="18"/>
                <w:color w:val="auto"/>
              </w:rPr>
              <w:t>4,279,251</w:t>
            </w:r>
          </w:p>
        </w:tc>
        <w:tc>
          <w:tcPr>
            <w:tcW w:w="100" w:type="dxa"/>
            <w:vAlign w:val="bottom"/>
          </w:tcPr>
          <w:p>
            <w:pPr>
              <w:jc w:val="right"/>
              <w:spacing w:after="0"/>
              <w:rPr>
                <w:sz w:val="20"/>
                <w:szCs w:val="20"/>
                <w:color w:val="auto"/>
              </w:rPr>
            </w:pPr>
            <w:r>
              <w:rPr>
                <w:rFonts w:ascii="Arial" w:cs="Arial" w:eastAsia="Arial" w:hAnsi="Arial"/>
                <w:sz w:val="18"/>
                <w:szCs w:val="18"/>
                <w:color w:val="auto"/>
                <w:w w:val="79"/>
              </w:rPr>
              <w:t>$</w:t>
            </w:r>
          </w:p>
        </w:tc>
        <w:tc>
          <w:tcPr>
            <w:tcW w:w="1500" w:type="dxa"/>
            <w:vAlign w:val="bottom"/>
            <w:gridSpan w:val="2"/>
          </w:tcPr>
          <w:p>
            <w:pPr>
              <w:jc w:val="right"/>
              <w:ind w:right="20"/>
              <w:spacing w:after="0"/>
              <w:rPr>
                <w:sz w:val="20"/>
                <w:szCs w:val="20"/>
                <w:color w:val="auto"/>
              </w:rPr>
            </w:pPr>
            <w:r>
              <w:rPr>
                <w:rFonts w:ascii="Arial" w:cs="Arial" w:eastAsia="Arial" w:hAnsi="Arial"/>
                <w:sz w:val="18"/>
                <w:szCs w:val="18"/>
                <w:color w:val="auto"/>
              </w:rPr>
              <w:t>8,958,880</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80" w:type="dxa"/>
            <w:vAlign w:val="bottom"/>
            <w:tcBorders>
              <w:top w:val="single" w:sz="8" w:color="auto"/>
              <w:bottom w:val="single" w:sz="8" w:color="auto"/>
            </w:tcBorders>
          </w:tcPr>
          <w:p>
            <w:pPr>
              <w:spacing w:after="0" w:line="20" w:lineRule="exact"/>
              <w:rPr>
                <w:sz w:val="1"/>
                <w:szCs w:val="1"/>
                <w:color w:val="auto"/>
              </w:rPr>
            </w:pPr>
          </w:p>
        </w:tc>
        <w:tc>
          <w:tcPr>
            <w:tcW w:w="14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14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00" w:type="dxa"/>
            <w:vAlign w:val="bottom"/>
            <w:gridSpan w:val="2"/>
          </w:tcPr>
          <w:p>
            <w:pPr>
              <w:jc w:val="right"/>
              <w:spacing w:after="0"/>
              <w:rPr>
                <w:sz w:val="20"/>
                <w:szCs w:val="20"/>
                <w:color w:val="auto"/>
              </w:rPr>
            </w:pPr>
            <w:r>
              <w:rPr>
                <w:rFonts w:ascii="Arial" w:cs="Arial" w:eastAsia="Arial" w:hAnsi="Arial"/>
                <w:sz w:val="18"/>
                <w:szCs w:val="18"/>
                <w:color w:val="auto"/>
                <w:w w:val="79"/>
              </w:rPr>
              <w:t>$</w:t>
            </w:r>
          </w:p>
        </w:tc>
        <w:tc>
          <w:tcPr>
            <w:tcW w:w="1800" w:type="dxa"/>
            <w:vAlign w:val="bottom"/>
            <w:gridSpan w:val="2"/>
          </w:tcPr>
          <w:p>
            <w:pPr>
              <w:jc w:val="right"/>
              <w:ind w:right="241"/>
              <w:spacing w:after="0"/>
              <w:rPr>
                <w:sz w:val="20"/>
                <w:szCs w:val="20"/>
                <w:color w:val="auto"/>
              </w:rPr>
            </w:pPr>
            <w:r>
              <w:rPr>
                <w:rFonts w:ascii="Arial" w:cs="Arial" w:eastAsia="Arial" w:hAnsi="Arial"/>
                <w:sz w:val="18"/>
                <w:szCs w:val="18"/>
                <w:color w:val="auto"/>
              </w:rPr>
              <w:t>9,086</w:t>
            </w:r>
          </w:p>
        </w:tc>
        <w:tc>
          <w:tcPr>
            <w:tcW w:w="100" w:type="dxa"/>
            <w:vAlign w:val="bottom"/>
          </w:tcPr>
          <w:p>
            <w:pPr>
              <w:jc w:val="right"/>
              <w:spacing w:after="0"/>
              <w:rPr>
                <w:sz w:val="20"/>
                <w:szCs w:val="20"/>
                <w:color w:val="auto"/>
              </w:rPr>
            </w:pPr>
            <w:r>
              <w:rPr>
                <w:rFonts w:ascii="Arial" w:cs="Arial" w:eastAsia="Arial" w:hAnsi="Arial"/>
                <w:sz w:val="18"/>
                <w:szCs w:val="18"/>
                <w:color w:val="auto"/>
                <w:w w:val="79"/>
              </w:rPr>
              <w:t>$</w:t>
            </w:r>
          </w:p>
        </w:tc>
        <w:tc>
          <w:tcPr>
            <w:tcW w:w="1500" w:type="dxa"/>
            <w:vAlign w:val="bottom"/>
            <w:gridSpan w:val="2"/>
          </w:tcPr>
          <w:p>
            <w:pPr>
              <w:jc w:val="right"/>
              <w:ind w:right="20"/>
              <w:spacing w:after="0"/>
              <w:rPr>
                <w:sz w:val="20"/>
                <w:szCs w:val="20"/>
                <w:color w:val="auto"/>
              </w:rPr>
            </w:pPr>
            <w:r>
              <w:rPr>
                <w:rFonts w:ascii="Arial" w:cs="Arial" w:eastAsia="Arial" w:hAnsi="Arial"/>
                <w:sz w:val="18"/>
                <w:szCs w:val="18"/>
                <w:color w:val="auto"/>
              </w:rPr>
              <w:t>4,813</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0" w:type="dxa"/>
            <w:vAlign w:val="bottom"/>
            <w:vMerge w:val="restart"/>
          </w:tcPr>
          <w:p>
            <w:pPr>
              <w:spacing w:after="0" w:line="20" w:lineRule="exact"/>
              <w:rPr>
                <w:sz w:val="1"/>
                <w:szCs w:val="1"/>
                <w:color w:val="auto"/>
              </w:rPr>
            </w:pPr>
          </w:p>
        </w:tc>
        <w:tc>
          <w:tcPr>
            <w:tcW w:w="80" w:type="dxa"/>
            <w:vAlign w:val="bottom"/>
            <w:tcBorders>
              <w:top w:val="single" w:sz="8" w:color="auto"/>
              <w:bottom w:val="single" w:sz="8" w:color="auto"/>
            </w:tcBorders>
          </w:tcPr>
          <w:p>
            <w:pPr>
              <w:spacing w:after="0" w:line="20" w:lineRule="exact"/>
              <w:rPr>
                <w:sz w:val="1"/>
                <w:szCs w:val="1"/>
                <w:color w:val="auto"/>
              </w:rPr>
            </w:pPr>
          </w:p>
        </w:tc>
        <w:tc>
          <w:tcPr>
            <w:tcW w:w="14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14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40" w:type="dxa"/>
            <w:vAlign w:val="bottom"/>
            <w:gridSpan w:val="2"/>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20" w:type="dxa"/>
            <w:vAlign w:val="bottom"/>
            <w:vMerge w:val="continue"/>
          </w:tcPr>
          <w:p>
            <w:pPr>
              <w:spacing w:after="0"/>
              <w:rPr>
                <w:sz w:val="17"/>
                <w:szCs w:val="17"/>
                <w:color w:val="auto"/>
              </w:rPr>
            </w:pPr>
          </w:p>
        </w:tc>
        <w:tc>
          <w:tcPr>
            <w:tcW w:w="80" w:type="dxa"/>
            <w:vAlign w:val="bottom"/>
          </w:tcPr>
          <w:p>
            <w:pPr>
              <w:jc w:val="right"/>
              <w:spacing w:after="0"/>
              <w:rPr>
                <w:sz w:val="20"/>
                <w:szCs w:val="20"/>
                <w:color w:val="auto"/>
              </w:rPr>
            </w:pPr>
            <w:r>
              <w:rPr>
                <w:rFonts w:ascii="Arial" w:cs="Arial" w:eastAsia="Arial" w:hAnsi="Arial"/>
                <w:sz w:val="15"/>
                <w:szCs w:val="15"/>
                <w:color w:val="auto"/>
                <w:w w:val="71"/>
              </w:rPr>
              <w:t>$</w:t>
            </w:r>
          </w:p>
        </w:tc>
        <w:tc>
          <w:tcPr>
            <w:tcW w:w="1480" w:type="dxa"/>
            <w:vAlign w:val="bottom"/>
          </w:tcPr>
          <w:p>
            <w:pPr>
              <w:jc w:val="right"/>
              <w:spacing w:after="0" w:line="196" w:lineRule="exact"/>
              <w:rPr>
                <w:sz w:val="20"/>
                <w:szCs w:val="20"/>
                <w:color w:val="auto"/>
              </w:rPr>
            </w:pPr>
            <w:r>
              <w:rPr>
                <w:rFonts w:ascii="Arial" w:cs="Arial" w:eastAsia="Arial" w:hAnsi="Arial"/>
                <w:sz w:val="18"/>
                <w:szCs w:val="18"/>
                <w:color w:val="auto"/>
              </w:rPr>
              <w:t>–</w:t>
            </w:r>
          </w:p>
        </w:tc>
        <w:tc>
          <w:tcPr>
            <w:tcW w:w="320" w:type="dxa"/>
            <w:vAlign w:val="bottom"/>
            <w:vMerge w:val="continue"/>
          </w:tcPr>
          <w:p>
            <w:pPr>
              <w:spacing w:after="0"/>
              <w:rPr>
                <w:sz w:val="17"/>
                <w:szCs w:val="17"/>
                <w:color w:val="auto"/>
              </w:rPr>
            </w:pPr>
          </w:p>
        </w:tc>
        <w:tc>
          <w:tcPr>
            <w:tcW w:w="100" w:type="dxa"/>
            <w:vAlign w:val="bottom"/>
          </w:tcPr>
          <w:p>
            <w:pPr>
              <w:jc w:val="right"/>
              <w:spacing w:after="0" w:line="196" w:lineRule="exact"/>
              <w:rPr>
                <w:sz w:val="20"/>
                <w:szCs w:val="20"/>
                <w:color w:val="auto"/>
              </w:rPr>
            </w:pPr>
            <w:r>
              <w:rPr>
                <w:rFonts w:ascii="Arial" w:cs="Arial" w:eastAsia="Arial" w:hAnsi="Arial"/>
                <w:sz w:val="18"/>
                <w:szCs w:val="18"/>
                <w:color w:val="auto"/>
                <w:w w:val="79"/>
              </w:rPr>
              <w:t>$</w:t>
            </w:r>
          </w:p>
        </w:tc>
        <w:tc>
          <w:tcPr>
            <w:tcW w:w="1480" w:type="dxa"/>
            <w:vAlign w:val="bottom"/>
          </w:tcPr>
          <w:p>
            <w:pPr>
              <w:jc w:val="right"/>
              <w:spacing w:after="0" w:line="196" w:lineRule="exact"/>
              <w:rPr>
                <w:sz w:val="20"/>
                <w:szCs w:val="20"/>
                <w:color w:val="auto"/>
              </w:rPr>
            </w:pPr>
            <w:r>
              <w:rPr>
                <w:rFonts w:ascii="Arial" w:cs="Arial" w:eastAsia="Arial" w:hAnsi="Arial"/>
                <w:sz w:val="18"/>
                <w:szCs w:val="18"/>
                <w:color w:val="auto"/>
              </w:rPr>
              <w:t>–</w:t>
            </w:r>
          </w:p>
        </w:tc>
        <w:tc>
          <w:tcPr>
            <w:tcW w:w="20" w:type="dxa"/>
            <w:vAlign w:val="bottom"/>
            <w:vMerge w:val="continue"/>
          </w:tcPr>
          <w:p>
            <w:pPr>
              <w:spacing w:after="0"/>
              <w:rPr>
                <w:sz w:val="17"/>
                <w:szCs w:val="17"/>
                <w:color w:val="auto"/>
              </w:rPr>
            </w:pPr>
          </w:p>
        </w:tc>
        <w:tc>
          <w:tcPr>
            <w:tcW w:w="4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20" w:type="dxa"/>
            <w:vAlign w:val="bottom"/>
          </w:tcPr>
          <w:p>
            <w:pPr>
              <w:spacing w:after="0" w:line="20" w:lineRule="exact"/>
              <w:rPr>
                <w:sz w:val="1"/>
                <w:szCs w:val="1"/>
                <w:color w:val="auto"/>
              </w:rPr>
            </w:pPr>
          </w:p>
        </w:tc>
        <w:tc>
          <w:tcPr>
            <w:tcW w:w="80" w:type="dxa"/>
            <w:vAlign w:val="bottom"/>
            <w:tcBorders>
              <w:top w:val="single" w:sz="8" w:color="auto"/>
              <w:bottom w:val="single" w:sz="8" w:color="auto"/>
            </w:tcBorders>
          </w:tcPr>
          <w:p>
            <w:pPr>
              <w:spacing w:after="0" w:line="20" w:lineRule="exact"/>
              <w:rPr>
                <w:sz w:val="1"/>
                <w:szCs w:val="1"/>
                <w:color w:val="auto"/>
              </w:rPr>
            </w:pPr>
          </w:p>
        </w:tc>
        <w:tc>
          <w:tcPr>
            <w:tcW w:w="14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14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6940" w:space="720"/>
            <w:col w:w="3540"/>
          </w:cols>
          <w:pgMar w:left="320" w:top="796" w:right="379" w:bottom="1440" w:gutter="0" w:footer="0" w:header="0"/>
        </w:sectPr>
      </w:pPr>
    </w:p>
    <w:p>
      <w:pPr>
        <w:spacing w:after="0" w:line="218" w:lineRule="exact"/>
        <w:rPr>
          <w:sz w:val="20"/>
          <w:szCs w:val="20"/>
          <w:color w:val="auto"/>
        </w:rPr>
      </w:pPr>
    </w:p>
    <w:p>
      <w:pPr>
        <w:jc w:val="center"/>
        <w:ind w:right="-59"/>
        <w:spacing w:after="0"/>
        <w:rPr>
          <w:sz w:val="20"/>
          <w:szCs w:val="20"/>
          <w:color w:val="auto"/>
        </w:rPr>
      </w:pPr>
      <w:r>
        <w:rPr>
          <w:rFonts w:ascii="Arial" w:cs="Arial" w:eastAsia="Arial" w:hAnsi="Arial"/>
          <w:sz w:val="16"/>
          <w:szCs w:val="16"/>
          <w:color w:val="auto"/>
        </w:rPr>
        <w:t>See accompanying notes to the unaudited financial statements</w:t>
      </w: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jc w:val="center"/>
        <w:ind w:right="-59"/>
        <w:spacing w:after="0"/>
        <w:rPr>
          <w:sz w:val="20"/>
          <w:szCs w:val="20"/>
          <w:color w:val="auto"/>
        </w:rPr>
      </w:pPr>
      <w:r>
        <w:rPr>
          <w:rFonts w:ascii="Arial" w:cs="Arial" w:eastAsia="Arial" w:hAnsi="Arial"/>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00"/>
          </w:cols>
          <w:pgMar w:left="320" w:top="796" w:right="379" w:bottom="1440" w:gutter="0" w:footer="0" w:header="0"/>
          <w:type w:val="continuous"/>
        </w:sectPr>
      </w:pPr>
    </w:p>
    <w:bookmarkStart w:id="6" w:name="page7"/>
    <w:bookmarkEnd w:id="6"/>
    <w:p>
      <w:pPr>
        <w:jc w:val="center"/>
        <w:ind w:right="-19"/>
        <w:spacing w:after="0"/>
        <w:rPr>
          <w:sz w:val="20"/>
          <w:szCs w:val="20"/>
          <w:color w:val="auto"/>
        </w:rPr>
      </w:pPr>
      <w:r>
        <w:rPr>
          <w:rFonts w:ascii="Arial" w:cs="Arial" w:eastAsia="Arial" w:hAnsi="Arial"/>
          <w:sz w:val="18"/>
          <w:szCs w:val="18"/>
          <w:b w:val="1"/>
          <w:bCs w:val="1"/>
          <w:color w:val="auto"/>
        </w:rPr>
        <w:t>CNS Pharmaceuticals, Inc.</w:t>
      </w:r>
    </w:p>
    <w:p>
      <w:pPr>
        <w:spacing w:after="0" w:line="27"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Notes to the Financial Statements</w:t>
      </w:r>
    </w:p>
    <w:p>
      <w:pPr>
        <w:spacing w:after="0" w:line="9"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(Unaudited)</w:t>
      </w:r>
    </w:p>
    <w:p>
      <w:pPr>
        <w:spacing w:after="0" w:line="20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Note 1 – Nature of Business</w:t>
      </w:r>
    </w:p>
    <w:p>
      <w:pPr>
        <w:spacing w:after="0" w:line="229" w:lineRule="exact"/>
        <w:rPr>
          <w:sz w:val="20"/>
          <w:szCs w:val="20"/>
          <w:color w:val="auto"/>
        </w:rPr>
      </w:pPr>
    </w:p>
    <w:p>
      <w:pPr>
        <w:ind w:right="380"/>
        <w:spacing w:after="0" w:line="277" w:lineRule="auto"/>
        <w:rPr>
          <w:sz w:val="20"/>
          <w:szCs w:val="20"/>
          <w:color w:val="auto"/>
        </w:rPr>
      </w:pPr>
      <w:r>
        <w:rPr>
          <w:rFonts w:ascii="Arial" w:cs="Arial" w:eastAsia="Arial" w:hAnsi="Arial"/>
          <w:sz w:val="18"/>
          <w:szCs w:val="18"/>
          <w:color w:val="auto"/>
        </w:rPr>
        <w:t>CNS Pharmaceuticals, Inc. (“we”, “our”, the “Company”) is a clinical pharmaceutical company organized as a Nevada corporation on July 27, 2017 to focus on the development of anti-cancer drug candidates.</w:t>
      </w:r>
    </w:p>
    <w:p>
      <w:pPr>
        <w:spacing w:after="0" w:line="16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Note 2 – Summary of Significant Accounting Policies</w:t>
      </w:r>
    </w:p>
    <w:p>
      <w:pPr>
        <w:spacing w:after="0" w:line="225" w:lineRule="exact"/>
        <w:rPr>
          <w:sz w:val="20"/>
          <w:szCs w:val="20"/>
          <w:color w:val="auto"/>
        </w:rPr>
      </w:pPr>
    </w:p>
    <w:p>
      <w:pPr>
        <w:ind w:right="20"/>
        <w:spacing w:after="0" w:line="271" w:lineRule="auto"/>
        <w:rPr>
          <w:sz w:val="20"/>
          <w:szCs w:val="20"/>
          <w:color w:val="auto"/>
        </w:rPr>
      </w:pPr>
      <w:r>
        <w:rPr>
          <w:rFonts w:ascii="Arial" w:cs="Arial" w:eastAsia="Arial" w:hAnsi="Arial"/>
          <w:sz w:val="17"/>
          <w:szCs w:val="17"/>
          <w:b w:val="1"/>
          <w:bCs w:val="1"/>
          <w:color w:val="auto"/>
        </w:rPr>
        <w:t xml:space="preserve">Basis of Presentation </w:t>
      </w:r>
      <w:r>
        <w:rPr>
          <w:rFonts w:ascii="Arial" w:cs="Arial" w:eastAsia="Arial" w:hAnsi="Arial"/>
          <w:sz w:val="17"/>
          <w:szCs w:val="17"/>
          <w:color w:val="auto"/>
        </w:rPr>
        <w:t>- The accompanying unaudited financial statements of the Company have been prepared in accordance with accounting principles</w:t>
      </w:r>
      <w:r>
        <w:rPr>
          <w:rFonts w:ascii="Arial" w:cs="Arial" w:eastAsia="Arial" w:hAnsi="Arial"/>
          <w:sz w:val="17"/>
          <w:szCs w:val="17"/>
          <w:b w:val="1"/>
          <w:bCs w:val="1"/>
          <w:color w:val="auto"/>
        </w:rPr>
        <w:t xml:space="preserve"> </w:t>
      </w:r>
      <w:r>
        <w:rPr>
          <w:rFonts w:ascii="Arial" w:cs="Arial" w:eastAsia="Arial" w:hAnsi="Arial"/>
          <w:sz w:val="17"/>
          <w:szCs w:val="17"/>
          <w:color w:val="auto"/>
        </w:rPr>
        <w:t>generally accepted in the United Stated of America (“U.S. GAAP”) for interim unaudited financial information. Accordingly, they do not include all of the information and footnotes required by generally accepted accounting principles for complete financial statements. The unaudited financial statements include all adjustments (consisting of normal recurring adjustments) which are, in the opinion of management, necessary in order to make the condensed financial statements not misleading. Operating results for the three and six months ended June 30, 2023 are not necessarily indicative of the final results that may be expected for the year ending December 31, 2023. For more complete financial information, these unaudited financial statements should be read in conjunction with the audited financial statements for the period ended December 31, 2022 included in our Form 10-K filed with the SEC on March 31, 2023 (“Form 10-K”). Notes to the financial statements which would substantially duplicate the disclosures contained in the audited financial statements for the most recent fiscal period, as reported in the Form 10-K, have been omitted.</w:t>
      </w:r>
    </w:p>
    <w:p>
      <w:pPr>
        <w:spacing w:after="0" w:line="174" w:lineRule="exact"/>
        <w:rPr>
          <w:sz w:val="20"/>
          <w:szCs w:val="20"/>
          <w:color w:val="auto"/>
        </w:rPr>
      </w:pPr>
    </w:p>
    <w:p>
      <w:pPr>
        <w:spacing w:after="0" w:line="253" w:lineRule="auto"/>
        <w:rPr>
          <w:sz w:val="20"/>
          <w:szCs w:val="20"/>
          <w:color w:val="auto"/>
        </w:rPr>
      </w:pPr>
      <w:r>
        <w:rPr>
          <w:rFonts w:ascii="Arial" w:cs="Arial" w:eastAsia="Arial" w:hAnsi="Arial"/>
          <w:sz w:val="18"/>
          <w:szCs w:val="18"/>
          <w:b w:val="1"/>
          <w:bCs w:val="1"/>
          <w:color w:val="auto"/>
        </w:rPr>
        <w:t xml:space="preserve">Liquidity and Going Concern - </w:t>
      </w:r>
      <w:r>
        <w:rPr>
          <w:rFonts w:ascii="Arial" w:cs="Arial" w:eastAsia="Arial" w:hAnsi="Arial"/>
          <w:sz w:val="18"/>
          <w:szCs w:val="18"/>
          <w:color w:val="auto"/>
        </w:rPr>
        <w:t>These financial statements have been prepared on a going concern basis, which assumes the Company will continue to</w:t>
      </w:r>
      <w:r>
        <w:rPr>
          <w:rFonts w:ascii="Arial" w:cs="Arial" w:eastAsia="Arial" w:hAnsi="Arial"/>
          <w:sz w:val="18"/>
          <w:szCs w:val="18"/>
          <w:b w:val="1"/>
          <w:bCs w:val="1"/>
          <w:color w:val="auto"/>
        </w:rPr>
        <w:t xml:space="preserve"> </w:t>
      </w:r>
      <w:r>
        <w:rPr>
          <w:rFonts w:ascii="Arial" w:cs="Arial" w:eastAsia="Arial" w:hAnsi="Arial"/>
          <w:sz w:val="18"/>
          <w:szCs w:val="18"/>
          <w:color w:val="auto"/>
        </w:rPr>
        <w:t>realize its assets and discharge its liabilities in the normal course of business. The continuation of the Company as a going concern is dependent upon the ability of the Company to obtain equity financings to continue operations. The Company has a history of and expects to continue to report negative cash flows from operations and a net loss. Management believes that the cash on hand is sufficient to fund its planned operations into but not beyond the near term. These factors raise substantial doubt regarding the Company’s ability to continue as a going concern. These financial statements do not include any adjustments to the recoverability and classification of recorded asset amounts and classification of liabilities that might be necessary should the Company be unable to continue as a going concern. The Company may seek additional funding through a combination of equity offerings, debt financings, government or other third-party funding, commercialization, marketing and distribution arrangements, other collaborations, strategic alliances and licensing arrangements and delay planned cash outlays or a combination thereof. Management cannot be certain that such events or a combination thereof can be achieved.</w:t>
      </w:r>
    </w:p>
    <w:p>
      <w:pPr>
        <w:spacing w:after="0" w:line="194" w:lineRule="exact"/>
        <w:rPr>
          <w:sz w:val="20"/>
          <w:szCs w:val="20"/>
          <w:color w:val="auto"/>
        </w:rPr>
      </w:pPr>
    </w:p>
    <w:p>
      <w:pPr>
        <w:jc w:val="both"/>
        <w:ind w:right="60"/>
        <w:spacing w:after="0" w:line="303" w:lineRule="auto"/>
        <w:rPr>
          <w:sz w:val="20"/>
          <w:szCs w:val="20"/>
          <w:color w:val="auto"/>
        </w:rPr>
      </w:pPr>
      <w:r>
        <w:rPr>
          <w:rFonts w:ascii="Arial" w:cs="Arial" w:eastAsia="Arial" w:hAnsi="Arial"/>
          <w:sz w:val="16"/>
          <w:szCs w:val="16"/>
          <w:b w:val="1"/>
          <w:bCs w:val="1"/>
          <w:color w:val="auto"/>
        </w:rPr>
        <w:t xml:space="preserve">Cash and Cash Equivalents - </w:t>
      </w:r>
      <w:r>
        <w:rPr>
          <w:rFonts w:ascii="Arial" w:cs="Arial" w:eastAsia="Arial" w:hAnsi="Arial"/>
          <w:sz w:val="16"/>
          <w:szCs w:val="16"/>
          <w:color w:val="auto"/>
        </w:rPr>
        <w:t>The Company considers all highly liquid accounts with original maturities of three months or less at the date of acquisition</w:t>
      </w:r>
      <w:r>
        <w:rPr>
          <w:rFonts w:ascii="Arial" w:cs="Arial" w:eastAsia="Arial" w:hAnsi="Arial"/>
          <w:sz w:val="16"/>
          <w:szCs w:val="16"/>
          <w:b w:val="1"/>
          <w:bCs w:val="1"/>
          <w:color w:val="auto"/>
        </w:rPr>
        <w:t xml:space="preserve"> </w:t>
      </w:r>
      <w:r>
        <w:rPr>
          <w:rFonts w:ascii="Arial" w:cs="Arial" w:eastAsia="Arial" w:hAnsi="Arial"/>
          <w:sz w:val="16"/>
          <w:szCs w:val="16"/>
          <w:color w:val="auto"/>
        </w:rPr>
        <w:t>to be cash equivalents. Periodically, the Company may carry cash balances at financial institutions in excess of the federally insured limit of $250,000. The amount in excess of the FDIC insurance as of June 30, 2023 was $4,029,251. The Company has not experienced losses on these accounts and management believes, based upon the quality of the financial institutions, that the credit risk with regard to these deposits is not significant.</w:t>
      </w:r>
    </w:p>
    <w:p>
      <w:pPr>
        <w:spacing w:after="0" w:line="151" w:lineRule="exact"/>
        <w:rPr>
          <w:sz w:val="20"/>
          <w:szCs w:val="20"/>
          <w:color w:val="auto"/>
        </w:rPr>
      </w:pPr>
    </w:p>
    <w:p>
      <w:pPr>
        <w:ind w:right="140"/>
        <w:spacing w:after="0" w:line="282" w:lineRule="auto"/>
        <w:rPr>
          <w:sz w:val="20"/>
          <w:szCs w:val="20"/>
          <w:color w:val="auto"/>
        </w:rPr>
      </w:pPr>
      <w:r>
        <w:rPr>
          <w:rFonts w:ascii="Arial" w:cs="Arial" w:eastAsia="Arial" w:hAnsi="Arial"/>
          <w:sz w:val="18"/>
          <w:szCs w:val="18"/>
          <w:b w:val="1"/>
          <w:bCs w:val="1"/>
          <w:color w:val="auto"/>
        </w:rPr>
        <w:t xml:space="preserve">Stock-based Compensation - </w:t>
      </w:r>
      <w:r>
        <w:rPr>
          <w:rFonts w:ascii="Arial" w:cs="Arial" w:eastAsia="Arial" w:hAnsi="Arial"/>
          <w:sz w:val="18"/>
          <w:szCs w:val="18"/>
          <w:color w:val="auto"/>
        </w:rPr>
        <w:t>Employee and non-employee share-based compensation is measured at the grant date, based on the fair value of the award,</w:t>
      </w:r>
      <w:r>
        <w:rPr>
          <w:rFonts w:ascii="Arial" w:cs="Arial" w:eastAsia="Arial" w:hAnsi="Arial"/>
          <w:sz w:val="18"/>
          <w:szCs w:val="18"/>
          <w:b w:val="1"/>
          <w:bCs w:val="1"/>
          <w:color w:val="auto"/>
        </w:rPr>
        <w:t xml:space="preserve"> </w:t>
      </w:r>
      <w:r>
        <w:rPr>
          <w:rFonts w:ascii="Arial" w:cs="Arial" w:eastAsia="Arial" w:hAnsi="Arial"/>
          <w:sz w:val="18"/>
          <w:szCs w:val="18"/>
          <w:color w:val="auto"/>
        </w:rPr>
        <w:t>and is recognized as an expense over the requisite service period for stock options and restricted stock units.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 w:name="page8"/>
    <w:bookmarkEnd w:id="7"/>
    <w:p>
      <w:pPr>
        <w:ind w:right="40"/>
        <w:spacing w:after="0" w:line="282" w:lineRule="auto"/>
        <w:rPr>
          <w:sz w:val="20"/>
          <w:szCs w:val="20"/>
          <w:color w:val="auto"/>
        </w:rPr>
      </w:pPr>
      <w:r>
        <w:rPr>
          <w:rFonts w:ascii="Arial" w:cs="Arial" w:eastAsia="Arial" w:hAnsi="Arial"/>
          <w:sz w:val="18"/>
          <w:szCs w:val="18"/>
          <w:b w:val="1"/>
          <w:bCs w:val="1"/>
          <w:color w:val="auto"/>
        </w:rPr>
        <w:t xml:space="preserve">Restricted Stock Units (“RSUs”) </w:t>
      </w:r>
      <w:r>
        <w:rPr>
          <w:rFonts w:ascii="Arial" w:cs="Arial" w:eastAsia="Arial" w:hAnsi="Arial"/>
          <w:sz w:val="18"/>
          <w:szCs w:val="18"/>
          <w:color w:val="auto"/>
        </w:rPr>
        <w:t>- Our RSUs vest over four years from the date of grant. The fair value of RSUs is the market price of our common stock</w:t>
      </w:r>
      <w:r>
        <w:rPr>
          <w:rFonts w:ascii="Arial" w:cs="Arial" w:eastAsia="Arial" w:hAnsi="Arial"/>
          <w:sz w:val="18"/>
          <w:szCs w:val="18"/>
          <w:b w:val="1"/>
          <w:bCs w:val="1"/>
          <w:color w:val="auto"/>
        </w:rPr>
        <w:t xml:space="preserve"> </w:t>
      </w:r>
      <w:r>
        <w:rPr>
          <w:rFonts w:ascii="Arial" w:cs="Arial" w:eastAsia="Arial" w:hAnsi="Arial"/>
          <w:sz w:val="18"/>
          <w:szCs w:val="18"/>
          <w:color w:val="auto"/>
        </w:rPr>
        <w:t>at the date of grant.</w:t>
      </w:r>
    </w:p>
    <w:p>
      <w:pPr>
        <w:spacing w:after="0" w:line="162" w:lineRule="exact"/>
        <w:rPr>
          <w:sz w:val="20"/>
          <w:szCs w:val="20"/>
          <w:color w:val="auto"/>
        </w:rPr>
      </w:pPr>
    </w:p>
    <w:p>
      <w:pPr>
        <w:ind w:right="420"/>
        <w:spacing w:after="0" w:line="282" w:lineRule="auto"/>
        <w:rPr>
          <w:sz w:val="20"/>
          <w:szCs w:val="20"/>
          <w:color w:val="auto"/>
        </w:rPr>
      </w:pPr>
      <w:r>
        <w:rPr>
          <w:rFonts w:ascii="Arial" w:cs="Arial" w:eastAsia="Arial" w:hAnsi="Arial"/>
          <w:sz w:val="18"/>
          <w:szCs w:val="18"/>
          <w:b w:val="1"/>
          <w:bCs w:val="1"/>
          <w:color w:val="auto"/>
        </w:rPr>
        <w:t xml:space="preserve">Performance Units (“PUs”) </w:t>
      </w:r>
      <w:r>
        <w:rPr>
          <w:rFonts w:ascii="Arial" w:cs="Arial" w:eastAsia="Arial" w:hAnsi="Arial"/>
          <w:sz w:val="18"/>
          <w:szCs w:val="18"/>
          <w:color w:val="auto"/>
        </w:rPr>
        <w:t>- The PUs vest based on our performance against predefined share price targets and the achievement of Positive Interim,</w:t>
      </w:r>
      <w:r>
        <w:rPr>
          <w:rFonts w:ascii="Arial" w:cs="Arial" w:eastAsia="Arial" w:hAnsi="Arial"/>
          <w:sz w:val="18"/>
          <w:szCs w:val="18"/>
          <w:b w:val="1"/>
          <w:bCs w:val="1"/>
          <w:color w:val="auto"/>
        </w:rPr>
        <w:t xml:space="preserve"> </w:t>
      </w:r>
      <w:r>
        <w:rPr>
          <w:rFonts w:ascii="Arial" w:cs="Arial" w:eastAsia="Arial" w:hAnsi="Arial"/>
          <w:sz w:val="18"/>
          <w:szCs w:val="18"/>
          <w:color w:val="auto"/>
        </w:rPr>
        <w:t>Clinical Data as defined by the Board.</w:t>
      </w:r>
    </w:p>
    <w:p>
      <w:pPr>
        <w:spacing w:after="0" w:line="162" w:lineRule="exact"/>
        <w:rPr>
          <w:sz w:val="20"/>
          <w:szCs w:val="20"/>
          <w:color w:val="auto"/>
        </w:rPr>
      </w:pPr>
    </w:p>
    <w:p>
      <w:pPr>
        <w:ind w:right="200"/>
        <w:spacing w:after="0" w:line="292" w:lineRule="auto"/>
        <w:rPr>
          <w:sz w:val="20"/>
          <w:szCs w:val="20"/>
          <w:color w:val="auto"/>
        </w:rPr>
      </w:pPr>
      <w:r>
        <w:rPr>
          <w:rFonts w:ascii="Arial" w:cs="Arial" w:eastAsia="Arial" w:hAnsi="Arial"/>
          <w:sz w:val="16"/>
          <w:szCs w:val="16"/>
          <w:b w:val="1"/>
          <w:bCs w:val="1"/>
          <w:color w:val="auto"/>
        </w:rPr>
        <w:t xml:space="preserve">Loss Per Common Share </w:t>
      </w:r>
      <w:r>
        <w:rPr>
          <w:rFonts w:ascii="Arial" w:cs="Arial" w:eastAsia="Arial" w:hAnsi="Arial"/>
          <w:sz w:val="16"/>
          <w:szCs w:val="16"/>
          <w:color w:val="auto"/>
        </w:rPr>
        <w:t>- Basic loss per common share is computed by dividing net loss available to common shareholders by the weighted-average</w:t>
      </w:r>
      <w:r>
        <w:rPr>
          <w:rFonts w:ascii="Arial" w:cs="Arial" w:eastAsia="Arial" w:hAnsi="Arial"/>
          <w:sz w:val="16"/>
          <w:szCs w:val="16"/>
          <w:b w:val="1"/>
          <w:bCs w:val="1"/>
          <w:color w:val="auto"/>
        </w:rPr>
        <w:t xml:space="preserve"> </w:t>
      </w:r>
      <w:r>
        <w:rPr>
          <w:rFonts w:ascii="Arial" w:cs="Arial" w:eastAsia="Arial" w:hAnsi="Arial"/>
          <w:sz w:val="16"/>
          <w:szCs w:val="16"/>
          <w:color w:val="auto"/>
        </w:rPr>
        <w:t>number of common shares outstanding during the period. Diluted loss per common share is determined using the weighted-average number of common shares outstanding during the period, adjusted for the dilutive effect of common stock equivalents. In periods when losses are reported, the weighted-average number of common shares outstanding excludes common stock equivalents, because their inclusion would be anti-dilutive. As of June 30, 2023, the Company’s potentially dilutive shares and options, which were not included in the calculation of net loss per share, included warrants to purchase 2,268,827 common shares, and options for 128,588 common shares. As of June 30, 2022, the Company’s potentially dilutive shares and options, which were not included in the calculation of net loss per share, included warrants to purchase 564,205 common shares, and options for 95,501 common shares.</w:t>
      </w:r>
    </w:p>
    <w:p>
      <w:pPr>
        <w:spacing w:after="0" w:line="161" w:lineRule="exact"/>
        <w:rPr>
          <w:sz w:val="20"/>
          <w:szCs w:val="20"/>
          <w:color w:val="auto"/>
        </w:rPr>
      </w:pPr>
    </w:p>
    <w:p>
      <w:pPr>
        <w:ind w:right="60"/>
        <w:spacing w:after="0" w:line="298" w:lineRule="auto"/>
        <w:rPr>
          <w:sz w:val="20"/>
          <w:szCs w:val="20"/>
          <w:color w:val="auto"/>
        </w:rPr>
      </w:pPr>
      <w:r>
        <w:rPr>
          <w:rFonts w:ascii="Arial" w:cs="Arial" w:eastAsia="Arial" w:hAnsi="Arial"/>
          <w:sz w:val="16"/>
          <w:szCs w:val="16"/>
          <w:b w:val="1"/>
          <w:bCs w:val="1"/>
          <w:color w:val="auto"/>
        </w:rPr>
        <w:t xml:space="preserve">Recent Accounting Pronouncements </w:t>
      </w:r>
      <w:r>
        <w:rPr>
          <w:rFonts w:ascii="Arial" w:cs="Arial" w:eastAsia="Arial" w:hAnsi="Arial"/>
          <w:sz w:val="16"/>
          <w:szCs w:val="16"/>
          <w:color w:val="auto"/>
        </w:rPr>
        <w:t>- In June 2016, the FASB issued Accounting Standards Update No. 2016-13, Financial Instruments-Credit Losses:</w:t>
      </w:r>
      <w:r>
        <w:rPr>
          <w:rFonts w:ascii="Arial" w:cs="Arial" w:eastAsia="Arial" w:hAnsi="Arial"/>
          <w:sz w:val="16"/>
          <w:szCs w:val="16"/>
          <w:b w:val="1"/>
          <w:bCs w:val="1"/>
          <w:color w:val="auto"/>
        </w:rPr>
        <w:t xml:space="preserve"> </w:t>
      </w:r>
      <w:r>
        <w:rPr>
          <w:rFonts w:ascii="Arial" w:cs="Arial" w:eastAsia="Arial" w:hAnsi="Arial"/>
          <w:sz w:val="16"/>
          <w:szCs w:val="16"/>
          <w:color w:val="auto"/>
        </w:rPr>
        <w:t>Measurement of Credit Losses on Financial Instruments. ASU 2016-13 requires measurement and recognition of expected credit losses for financial assets. In April 2019, the FASB issued clarification to ASU 2016-13 within ASU 2019-04, Codification Improvements to Topic 326, Financial Instruments-Credit Losses, Topic 815, Derivatives and Hedging, and Topic 825, Financial Instruments, or ASU 2016-13. The guidance is effective for fiscal years beginning after December 15, 2022. The Company adopted this standard on January 1, 2023, which had no material impact on the Company’s financial statements.</w:t>
      </w:r>
    </w:p>
    <w:p>
      <w:pPr>
        <w:spacing w:after="0" w:line="154"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Note 3 – Note Payable</w:t>
      </w:r>
    </w:p>
    <w:p>
      <w:pPr>
        <w:spacing w:after="0" w:line="229" w:lineRule="exact"/>
        <w:rPr>
          <w:sz w:val="20"/>
          <w:szCs w:val="20"/>
          <w:color w:val="auto"/>
        </w:rPr>
      </w:pPr>
    </w:p>
    <w:p>
      <w:pPr>
        <w:ind w:right="40"/>
        <w:spacing w:after="0" w:line="311" w:lineRule="auto"/>
        <w:rPr>
          <w:sz w:val="20"/>
          <w:szCs w:val="20"/>
          <w:color w:val="auto"/>
        </w:rPr>
      </w:pPr>
      <w:r>
        <w:rPr>
          <w:rFonts w:ascii="Arial" w:cs="Arial" w:eastAsia="Arial" w:hAnsi="Arial"/>
          <w:sz w:val="16"/>
          <w:szCs w:val="16"/>
          <w:color w:val="auto"/>
        </w:rPr>
        <w:t>On November 14, 2022, the Company entered into a short-term note payable for an aggregate of $449,874, bearing interest at 5.88% per year to finance certain insurance policies. Principal and interest payments related to the note will be repaid over an 11-month period with the final payment due on October 31, 2023. As of June 30, 2023 and December 31, 2022, the Company’s note payable balance was $166,396 and $409,968, respectively.</w:t>
      </w:r>
    </w:p>
    <w:p>
      <w:pPr>
        <w:spacing w:after="0" w:line="145"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Note 4 – Equity</w:t>
      </w:r>
    </w:p>
    <w:p>
      <w:pPr>
        <w:spacing w:after="0" w:line="229" w:lineRule="exact"/>
        <w:rPr>
          <w:sz w:val="20"/>
          <w:szCs w:val="20"/>
          <w:color w:val="auto"/>
        </w:rPr>
      </w:pPr>
    </w:p>
    <w:p>
      <w:pPr>
        <w:jc w:val="both"/>
        <w:ind w:right="140"/>
        <w:spacing w:after="0" w:line="342" w:lineRule="auto"/>
        <w:rPr>
          <w:sz w:val="20"/>
          <w:szCs w:val="20"/>
          <w:color w:val="auto"/>
        </w:rPr>
      </w:pPr>
      <w:r>
        <w:rPr>
          <w:rFonts w:ascii="Arial" w:cs="Arial" w:eastAsia="Arial" w:hAnsi="Arial"/>
          <w:sz w:val="16"/>
          <w:szCs w:val="16"/>
          <w:color w:val="auto"/>
        </w:rPr>
        <w:t>The Company has authorized 75,000,000 shares of common stock having a par value of $0.001 per share. In addition, the Company authorized 5,000,000 shares of preferred stock to be issued having a par value of $0.001. The specific rights of the preferred stock shall be determined by the board of directors.</w:t>
      </w:r>
    </w:p>
    <w:p>
      <w:pPr>
        <w:spacing w:after="0" w:line="124"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Pursuant to the terms of the Capital on Demand™ Sales Agreement with JonesTrading Institutional Services LLC and Brookline Capital Markets, a division of Arcadia Securities, LLC (collectively, the “Agent”), the Company may sell from time to time, through the Agent, shares of the Company’s common stock with an aggregate sales price of up to $20.0 million. During the quarter ended June 30, 2023, the Company sold 659,677 shares of common stock to the Agent for net proceeds of $1,969,107.</w:t>
      </w:r>
    </w:p>
    <w:p>
      <w:pPr>
        <w:spacing w:after="0" w:line="18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Stock Options</w:t>
      </w:r>
    </w:p>
    <w:p>
      <w:pPr>
        <w:spacing w:after="0" w:line="229" w:lineRule="exact"/>
        <w:rPr>
          <w:sz w:val="20"/>
          <w:szCs w:val="20"/>
          <w:color w:val="auto"/>
        </w:rPr>
      </w:pPr>
    </w:p>
    <w:p>
      <w:pPr>
        <w:ind w:right="100"/>
        <w:spacing w:after="0" w:line="277" w:lineRule="auto"/>
        <w:rPr>
          <w:sz w:val="20"/>
          <w:szCs w:val="20"/>
          <w:color w:val="auto"/>
        </w:rPr>
      </w:pPr>
      <w:r>
        <w:rPr>
          <w:rFonts w:ascii="Arial" w:cs="Arial" w:eastAsia="Arial" w:hAnsi="Arial"/>
          <w:sz w:val="18"/>
          <w:szCs w:val="18"/>
          <w:color w:val="auto"/>
        </w:rPr>
        <w:t>In 2017, the Board of Directors of the Company approved the CNS Pharmaceuticals, Inc. 2017 Stock Plan (the “2017 Plan”). The 2017 Plan allows for the Board of Directors to grant various forms of incentive awards for up to 66,667 shares of common stock.</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 w:name="page9"/>
    <w:bookmarkEnd w:id="8"/>
    <w:p>
      <w:pPr>
        <w:ind w:right="100"/>
        <w:spacing w:after="0" w:line="277" w:lineRule="auto"/>
        <w:rPr>
          <w:sz w:val="20"/>
          <w:szCs w:val="20"/>
          <w:color w:val="auto"/>
        </w:rPr>
      </w:pPr>
      <w:r>
        <w:rPr>
          <w:rFonts w:ascii="Arial" w:cs="Arial" w:eastAsia="Arial" w:hAnsi="Arial"/>
          <w:sz w:val="18"/>
          <w:szCs w:val="18"/>
          <w:color w:val="auto"/>
        </w:rPr>
        <w:t>In 2020, the Board of Directors of the Company approved the CNS Pharmaceuticals, Inc. 2020 Stock Plan (the “2020 Plan”). The 2020 Plan allows for the Board of Directors to grant various forms of incentive awards for up to 100,000 shares of common stock.</w:t>
      </w:r>
    </w:p>
    <w:p>
      <w:pPr>
        <w:spacing w:after="0" w:line="170" w:lineRule="exact"/>
        <w:rPr>
          <w:sz w:val="20"/>
          <w:szCs w:val="20"/>
          <w:color w:val="auto"/>
        </w:rPr>
      </w:pPr>
    </w:p>
    <w:p>
      <w:pPr>
        <w:jc w:val="both"/>
        <w:ind w:right="140"/>
        <w:spacing w:after="0" w:line="279" w:lineRule="auto"/>
        <w:rPr>
          <w:sz w:val="20"/>
          <w:szCs w:val="20"/>
          <w:color w:val="auto"/>
        </w:rPr>
      </w:pPr>
      <w:r>
        <w:rPr>
          <w:rFonts w:ascii="Arial" w:cs="Arial" w:eastAsia="Arial" w:hAnsi="Arial"/>
          <w:sz w:val="17"/>
          <w:szCs w:val="17"/>
          <w:color w:val="auto"/>
        </w:rPr>
        <w:t>On December 30, 2022, the Board of Directors of the Company appointed Faith Charles as an independent member of the Company’s Board of Directors and as Chairperson of the Board of Directors. Ms. Charles will receive an annual retainer for her service as Chairperson of $30,000 and, on the date of her appointment, was granted a ten-year option to purchase 3,500 shares of Company common stock at an exercise price of $2.40 vesting in 36 equal monthly installments succeeding the issuance date. The total fair value of these option grants at issuance was $7,091.</w:t>
      </w:r>
    </w:p>
    <w:p>
      <w:pPr>
        <w:spacing w:after="0" w:line="171" w:lineRule="exact"/>
        <w:rPr>
          <w:sz w:val="20"/>
          <w:szCs w:val="20"/>
          <w:color w:val="auto"/>
        </w:rPr>
      </w:pPr>
    </w:p>
    <w:p>
      <w:pPr>
        <w:ind w:right="60"/>
        <w:spacing w:after="0" w:line="259" w:lineRule="auto"/>
        <w:rPr>
          <w:sz w:val="20"/>
          <w:szCs w:val="20"/>
          <w:color w:val="auto"/>
        </w:rPr>
      </w:pPr>
      <w:r>
        <w:rPr>
          <w:rFonts w:ascii="Arial" w:cs="Arial" w:eastAsia="Arial" w:hAnsi="Arial"/>
          <w:sz w:val="18"/>
          <w:szCs w:val="18"/>
          <w:color w:val="auto"/>
        </w:rPr>
        <w:t>On March 29, 2023, the Board of Directors approved, based upon the recommendation of the Compensation Committee, cash bonuses totaling $550,750 to the officers of the Company. In addition, the officers and an employee were awarded a total of 29,988 options at an exercise price of $0.996. Of the options issued, 50% vest over 2 years and 50% vest upon the Company’s common stock price exceeding various closing prices ranging from $6.00 - $24.00 per share. The total fair value of these option grants at issuance was $25,820.</w:t>
      </w:r>
    </w:p>
    <w:p>
      <w:pPr>
        <w:spacing w:after="0" w:line="187" w:lineRule="exact"/>
        <w:rPr>
          <w:sz w:val="20"/>
          <w:szCs w:val="20"/>
          <w:color w:val="auto"/>
        </w:rPr>
      </w:pPr>
    </w:p>
    <w:p>
      <w:pPr>
        <w:ind w:right="60"/>
        <w:spacing w:after="0" w:line="286" w:lineRule="auto"/>
        <w:rPr>
          <w:sz w:val="20"/>
          <w:szCs w:val="20"/>
          <w:color w:val="auto"/>
        </w:rPr>
      </w:pPr>
      <w:r>
        <w:rPr>
          <w:rFonts w:ascii="Arial" w:cs="Arial" w:eastAsia="Arial" w:hAnsi="Arial"/>
          <w:sz w:val="17"/>
          <w:szCs w:val="17"/>
          <w:color w:val="auto"/>
        </w:rPr>
        <w:t>On May 3, 2023, the Board of Directors of the Company appointed Bettina M. Cockroft, M.D., M.B.A as an independent member of the Company’s Board of Directors. Dr. Cockroft was granted a ten-year option to purchase 2,099 shares of Company common stock at an exercise price of $1.67 vesting in 36 equal monthly installments succeeding the issuance date. The total fair value of these option grants at issuance was $3,514.</w:t>
      </w:r>
    </w:p>
    <w:p>
      <w:pPr>
        <w:spacing w:after="0" w:line="165" w:lineRule="exact"/>
        <w:rPr>
          <w:sz w:val="20"/>
          <w:szCs w:val="20"/>
          <w:color w:val="auto"/>
        </w:rPr>
      </w:pPr>
    </w:p>
    <w:p>
      <w:pPr>
        <w:ind w:right="100"/>
        <w:spacing w:after="0" w:line="342" w:lineRule="auto"/>
        <w:rPr>
          <w:sz w:val="20"/>
          <w:szCs w:val="20"/>
          <w:color w:val="auto"/>
        </w:rPr>
      </w:pPr>
      <w:r>
        <w:rPr>
          <w:rFonts w:ascii="Arial" w:cs="Arial" w:eastAsia="Arial" w:hAnsi="Arial"/>
          <w:sz w:val="16"/>
          <w:szCs w:val="16"/>
          <w:color w:val="auto"/>
        </w:rPr>
        <w:t>During the six months ended June 30, 2023 and 2022, the Company recognized $544,248 and $605,657 of stock-based compensation, respectively, related to outstanding stock options. At June 30, 2023, the Company had $803,468 of unrecognized expenses related to outstanding options.</w:t>
      </w:r>
    </w:p>
    <w:p>
      <w:pPr>
        <w:spacing w:after="0" w:line="124"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7560" w:type="dxa"/>
            <w:vAlign w:val="bottom"/>
          </w:tcPr>
          <w:p>
            <w:pPr>
              <w:spacing w:after="0"/>
              <w:rPr>
                <w:sz w:val="20"/>
                <w:szCs w:val="20"/>
                <w:color w:val="auto"/>
              </w:rPr>
            </w:pPr>
            <w:r>
              <w:rPr>
                <w:rFonts w:ascii="Arial" w:cs="Arial" w:eastAsia="Arial" w:hAnsi="Arial"/>
                <w:sz w:val="18"/>
                <w:szCs w:val="18"/>
                <w:color w:val="auto"/>
                <w:w w:val="97"/>
              </w:rPr>
              <w:t>The following table summarizes the stock option activity for the six months ended June 30, 2023:</w:t>
            </w:r>
          </w:p>
        </w:tc>
        <w:tc>
          <w:tcPr>
            <w:tcW w:w="16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4"/>
        </w:trPr>
        <w:tc>
          <w:tcPr>
            <w:tcW w:w="756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80" w:type="dxa"/>
            <w:vAlign w:val="bottom"/>
            <w:gridSpan w:val="2"/>
          </w:tcPr>
          <w:p>
            <w:pPr>
              <w:jc w:val="center"/>
              <w:ind w:right="220"/>
              <w:spacing w:after="0"/>
              <w:rPr>
                <w:sz w:val="20"/>
                <w:szCs w:val="20"/>
                <w:color w:val="auto"/>
              </w:rPr>
            </w:pPr>
            <w:r>
              <w:rPr>
                <w:rFonts w:ascii="Arial" w:cs="Arial" w:eastAsia="Arial" w:hAnsi="Arial"/>
                <w:sz w:val="18"/>
                <w:szCs w:val="18"/>
                <w:b w:val="1"/>
                <w:bCs w:val="1"/>
                <w:color w:val="auto"/>
                <w:w w:val="89"/>
              </w:rPr>
              <w:t>Weighted-Average</w:t>
            </w:r>
          </w:p>
        </w:tc>
      </w:tr>
      <w:tr>
        <w:trPr>
          <w:trHeight w:val="216"/>
        </w:trPr>
        <w:tc>
          <w:tcPr>
            <w:tcW w:w="756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80" w:type="dxa"/>
            <w:vAlign w:val="bottom"/>
            <w:gridSpan w:val="2"/>
          </w:tcPr>
          <w:p>
            <w:pPr>
              <w:jc w:val="center"/>
              <w:ind w:right="200"/>
              <w:spacing w:after="0"/>
              <w:rPr>
                <w:sz w:val="20"/>
                <w:szCs w:val="20"/>
                <w:color w:val="auto"/>
              </w:rPr>
            </w:pPr>
            <w:r>
              <w:rPr>
                <w:rFonts w:ascii="Arial" w:cs="Arial" w:eastAsia="Arial" w:hAnsi="Arial"/>
                <w:sz w:val="18"/>
                <w:szCs w:val="18"/>
                <w:b w:val="1"/>
                <w:bCs w:val="1"/>
                <w:color w:val="auto"/>
                <w:w w:val="89"/>
              </w:rPr>
              <w:t>Exercise Price Per</w:t>
            </w:r>
          </w:p>
        </w:tc>
      </w:tr>
      <w:tr>
        <w:trPr>
          <w:trHeight w:val="234"/>
        </w:trPr>
        <w:tc>
          <w:tcPr>
            <w:tcW w:w="7560" w:type="dxa"/>
            <w:vAlign w:val="bottom"/>
          </w:tcPr>
          <w:p>
            <w:pPr>
              <w:spacing w:after="0"/>
              <w:rPr>
                <w:sz w:val="20"/>
                <w:szCs w:val="20"/>
                <w:color w:val="auto"/>
              </w:rPr>
            </w:pPr>
          </w:p>
        </w:tc>
        <w:tc>
          <w:tcPr>
            <w:tcW w:w="1900" w:type="dxa"/>
            <w:vAlign w:val="bottom"/>
            <w:gridSpan w:val="2"/>
          </w:tcPr>
          <w:p>
            <w:pPr>
              <w:jc w:val="right"/>
              <w:ind w:right="760"/>
              <w:spacing w:after="0"/>
              <w:rPr>
                <w:sz w:val="20"/>
                <w:szCs w:val="20"/>
                <w:color w:val="auto"/>
              </w:rPr>
            </w:pPr>
            <w:r>
              <w:rPr>
                <w:rFonts w:ascii="Arial" w:cs="Arial" w:eastAsia="Arial" w:hAnsi="Arial"/>
                <w:sz w:val="18"/>
                <w:szCs w:val="18"/>
                <w:b w:val="1"/>
                <w:bCs w:val="1"/>
                <w:color w:val="auto"/>
              </w:rPr>
              <w:t>Options</w:t>
            </w:r>
          </w:p>
        </w:tc>
        <w:tc>
          <w:tcPr>
            <w:tcW w:w="100" w:type="dxa"/>
            <w:vAlign w:val="bottom"/>
          </w:tcPr>
          <w:p>
            <w:pPr>
              <w:spacing w:after="0"/>
              <w:rPr>
                <w:sz w:val="20"/>
                <w:szCs w:val="20"/>
                <w:color w:val="auto"/>
              </w:rPr>
            </w:pPr>
          </w:p>
        </w:tc>
        <w:tc>
          <w:tcPr>
            <w:tcW w:w="1680" w:type="dxa"/>
            <w:vAlign w:val="bottom"/>
            <w:gridSpan w:val="2"/>
          </w:tcPr>
          <w:p>
            <w:pPr>
              <w:jc w:val="center"/>
              <w:ind w:right="200"/>
              <w:spacing w:after="0"/>
              <w:rPr>
                <w:sz w:val="20"/>
                <w:szCs w:val="20"/>
                <w:color w:val="auto"/>
              </w:rPr>
            </w:pPr>
            <w:r>
              <w:rPr>
                <w:rFonts w:ascii="Arial" w:cs="Arial" w:eastAsia="Arial" w:hAnsi="Arial"/>
                <w:sz w:val="18"/>
                <w:szCs w:val="18"/>
                <w:b w:val="1"/>
                <w:bCs w:val="1"/>
                <w:color w:val="auto"/>
                <w:w w:val="87"/>
              </w:rPr>
              <w:t>Share</w:t>
            </w:r>
          </w:p>
        </w:tc>
      </w:tr>
      <w:tr>
        <w:trPr>
          <w:trHeight w:val="209"/>
        </w:trPr>
        <w:tc>
          <w:tcPr>
            <w:tcW w:w="7560" w:type="dxa"/>
            <w:vAlign w:val="bottom"/>
            <w:tcBorders>
              <w:top w:val="single" w:sz="8" w:color="EEEEEE"/>
            </w:tcBorders>
            <w:shd w:val="clear" w:color="auto" w:fill="EEEEEE"/>
          </w:tcPr>
          <w:p>
            <w:pPr>
              <w:spacing w:after="0"/>
              <w:rPr>
                <w:sz w:val="20"/>
                <w:szCs w:val="20"/>
                <w:color w:val="auto"/>
              </w:rPr>
            </w:pPr>
            <w:r>
              <w:rPr>
                <w:rFonts w:ascii="Arial" w:cs="Arial" w:eastAsia="Arial" w:hAnsi="Arial"/>
                <w:sz w:val="18"/>
                <w:szCs w:val="18"/>
                <w:color w:val="auto"/>
              </w:rPr>
              <w:t>Outstanding, December 31, 2022</w:t>
            </w:r>
          </w:p>
        </w:tc>
        <w:tc>
          <w:tcPr>
            <w:tcW w:w="1680" w:type="dxa"/>
            <w:vAlign w:val="bottom"/>
            <w:tcBorders>
              <w:top w:val="single" w:sz="8" w:color="auto"/>
            </w:tcBorders>
            <w:shd w:val="clear" w:color="auto" w:fill="EEEEEE"/>
          </w:tcPr>
          <w:p>
            <w:pPr>
              <w:jc w:val="right"/>
              <w:spacing w:after="0"/>
              <w:rPr>
                <w:sz w:val="20"/>
                <w:szCs w:val="20"/>
                <w:color w:val="auto"/>
              </w:rPr>
            </w:pPr>
            <w:r>
              <w:rPr>
                <w:rFonts w:ascii="Arial" w:cs="Arial" w:eastAsia="Arial" w:hAnsi="Arial"/>
                <w:sz w:val="18"/>
                <w:szCs w:val="18"/>
                <w:color w:val="auto"/>
              </w:rPr>
              <w:t>93,001</w:t>
            </w:r>
          </w:p>
        </w:tc>
        <w:tc>
          <w:tcPr>
            <w:tcW w:w="2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580" w:type="dxa"/>
            <w:vAlign w:val="bottom"/>
            <w:tcBorders>
              <w:top w:val="single" w:sz="8" w:color="auto"/>
            </w:tcBorders>
            <w:shd w:val="clear" w:color="auto" w:fill="EEEEEE"/>
          </w:tcPr>
          <w:p>
            <w:pPr>
              <w:jc w:val="right"/>
              <w:spacing w:after="0"/>
              <w:rPr>
                <w:sz w:val="20"/>
                <w:szCs w:val="20"/>
                <w:color w:val="auto"/>
              </w:rPr>
            </w:pPr>
            <w:r>
              <w:rPr>
                <w:rFonts w:ascii="Arial" w:cs="Arial" w:eastAsia="Arial" w:hAnsi="Arial"/>
                <w:sz w:val="18"/>
                <w:szCs w:val="18"/>
                <w:color w:val="auto"/>
              </w:rPr>
              <w:t>67.42</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7560" w:type="dxa"/>
            <w:vAlign w:val="bottom"/>
          </w:tcPr>
          <w:p>
            <w:pPr>
              <w:spacing w:after="0"/>
              <w:rPr>
                <w:sz w:val="20"/>
                <w:szCs w:val="20"/>
                <w:color w:val="auto"/>
              </w:rPr>
            </w:pPr>
            <w:r>
              <w:rPr>
                <w:rFonts w:ascii="Arial" w:cs="Arial" w:eastAsia="Arial" w:hAnsi="Arial"/>
                <w:sz w:val="18"/>
                <w:szCs w:val="18"/>
                <w:color w:val="auto"/>
              </w:rPr>
              <w:t>Granted</w:t>
            </w:r>
          </w:p>
        </w:tc>
        <w:tc>
          <w:tcPr>
            <w:tcW w:w="1900" w:type="dxa"/>
            <w:vAlign w:val="bottom"/>
            <w:gridSpan w:val="2"/>
          </w:tcPr>
          <w:p>
            <w:pPr>
              <w:jc w:val="right"/>
              <w:ind w:right="220"/>
              <w:spacing w:after="0"/>
              <w:rPr>
                <w:sz w:val="20"/>
                <w:szCs w:val="20"/>
                <w:color w:val="auto"/>
              </w:rPr>
            </w:pPr>
            <w:r>
              <w:rPr>
                <w:rFonts w:ascii="Arial" w:cs="Arial" w:eastAsia="Arial" w:hAnsi="Arial"/>
                <w:sz w:val="18"/>
                <w:szCs w:val="18"/>
                <w:color w:val="auto"/>
              </w:rPr>
              <w:t>35,587</w:t>
            </w:r>
          </w:p>
        </w:tc>
        <w:tc>
          <w:tcPr>
            <w:tcW w:w="10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Arial" w:cs="Arial" w:eastAsia="Arial" w:hAnsi="Arial"/>
                <w:sz w:val="18"/>
                <w:szCs w:val="18"/>
                <w:color w:val="auto"/>
              </w:rPr>
              <w:t>1.17</w:t>
            </w:r>
          </w:p>
        </w:tc>
      </w:tr>
      <w:tr>
        <w:trPr>
          <w:trHeight w:val="216"/>
        </w:trPr>
        <w:tc>
          <w:tcPr>
            <w:tcW w:w="7560" w:type="dxa"/>
            <w:vAlign w:val="bottom"/>
            <w:shd w:val="clear" w:color="auto" w:fill="EEEEEE"/>
          </w:tcPr>
          <w:p>
            <w:pPr>
              <w:spacing w:after="0"/>
              <w:rPr>
                <w:sz w:val="20"/>
                <w:szCs w:val="20"/>
                <w:color w:val="auto"/>
              </w:rPr>
            </w:pPr>
            <w:r>
              <w:rPr>
                <w:rFonts w:ascii="Arial" w:cs="Arial" w:eastAsia="Arial" w:hAnsi="Arial"/>
                <w:sz w:val="18"/>
                <w:szCs w:val="18"/>
                <w:color w:val="auto"/>
              </w:rPr>
              <w:t>Exercised</w:t>
            </w:r>
          </w:p>
        </w:tc>
        <w:tc>
          <w:tcPr>
            <w:tcW w:w="19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1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w:t>
            </w:r>
          </w:p>
        </w:tc>
      </w:tr>
      <w:tr>
        <w:trPr>
          <w:trHeight w:val="216"/>
        </w:trPr>
        <w:tc>
          <w:tcPr>
            <w:tcW w:w="7560" w:type="dxa"/>
            <w:vAlign w:val="bottom"/>
          </w:tcPr>
          <w:p>
            <w:pPr>
              <w:spacing w:after="0"/>
              <w:rPr>
                <w:sz w:val="20"/>
                <w:szCs w:val="20"/>
                <w:color w:val="auto"/>
              </w:rPr>
            </w:pPr>
            <w:r>
              <w:rPr>
                <w:rFonts w:ascii="Arial" w:cs="Arial" w:eastAsia="Arial" w:hAnsi="Arial"/>
                <w:sz w:val="18"/>
                <w:szCs w:val="18"/>
                <w:color w:val="auto"/>
              </w:rPr>
              <w:t>Forfeited</w:t>
            </w:r>
          </w:p>
        </w:tc>
        <w:tc>
          <w:tcPr>
            <w:tcW w:w="190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Arial" w:cs="Arial" w:eastAsia="Arial" w:hAnsi="Arial"/>
                <w:sz w:val="18"/>
                <w:szCs w:val="18"/>
                <w:color w:val="auto"/>
              </w:rPr>
              <w:t>–</w:t>
            </w:r>
          </w:p>
        </w:tc>
      </w:tr>
      <w:tr>
        <w:trPr>
          <w:trHeight w:val="230"/>
        </w:trPr>
        <w:tc>
          <w:tcPr>
            <w:tcW w:w="7560" w:type="dxa"/>
            <w:vAlign w:val="bottom"/>
            <w:shd w:val="clear" w:color="auto" w:fill="EEEEEE"/>
          </w:tcPr>
          <w:p>
            <w:pPr>
              <w:spacing w:after="0"/>
              <w:rPr>
                <w:sz w:val="20"/>
                <w:szCs w:val="20"/>
                <w:color w:val="auto"/>
              </w:rPr>
            </w:pPr>
            <w:r>
              <w:rPr>
                <w:rFonts w:ascii="Arial" w:cs="Arial" w:eastAsia="Arial" w:hAnsi="Arial"/>
                <w:sz w:val="18"/>
                <w:szCs w:val="18"/>
                <w:color w:val="auto"/>
              </w:rPr>
              <w:t>Expired</w:t>
            </w:r>
          </w:p>
        </w:tc>
        <w:tc>
          <w:tcPr>
            <w:tcW w:w="19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100" w:type="dxa"/>
            <w:vAlign w:val="bottom"/>
            <w:shd w:val="clear" w:color="auto" w:fill="EEEEEE"/>
          </w:tcPr>
          <w:p>
            <w:pPr>
              <w:spacing w:after="0"/>
              <w:rPr>
                <w:sz w:val="19"/>
                <w:szCs w:val="19"/>
                <w:color w:val="auto"/>
              </w:rPr>
            </w:pPr>
          </w:p>
        </w:tc>
        <w:tc>
          <w:tcPr>
            <w:tcW w:w="168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w:t>
            </w:r>
          </w:p>
        </w:tc>
      </w:tr>
      <w:tr>
        <w:trPr>
          <w:trHeight w:val="263"/>
        </w:trPr>
        <w:tc>
          <w:tcPr>
            <w:tcW w:w="7560" w:type="dxa"/>
            <w:vAlign w:val="bottom"/>
            <w:tcBorders>
              <w:bottom w:val="single" w:sz="8" w:color="EEEEEE"/>
            </w:tcBorders>
          </w:tcPr>
          <w:p>
            <w:pPr>
              <w:spacing w:after="0"/>
              <w:rPr>
                <w:sz w:val="20"/>
                <w:szCs w:val="20"/>
                <w:color w:val="auto"/>
              </w:rPr>
            </w:pPr>
            <w:r>
              <w:rPr>
                <w:rFonts w:ascii="Arial" w:cs="Arial" w:eastAsia="Arial" w:hAnsi="Arial"/>
                <w:sz w:val="18"/>
                <w:szCs w:val="18"/>
                <w:color w:val="auto"/>
              </w:rPr>
              <w:t>Outstanding, June 30, 2023</w:t>
            </w:r>
          </w:p>
        </w:tc>
        <w:tc>
          <w:tcPr>
            <w:tcW w:w="16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128,588</w:t>
            </w:r>
          </w:p>
        </w:tc>
        <w:tc>
          <w:tcPr>
            <w:tcW w:w="220" w:type="dxa"/>
            <w:vAlign w:val="bottom"/>
            <w:tcBorders>
              <w:bottom w:val="single" w:sz="8" w:color="EEEEEE"/>
            </w:tcBorders>
          </w:tcPr>
          <w:p>
            <w:pPr>
              <w:spacing w:after="0"/>
              <w:rPr>
                <w:sz w:val="22"/>
                <w:szCs w:val="22"/>
                <w:color w:val="auto"/>
              </w:rPr>
            </w:pPr>
          </w:p>
        </w:tc>
        <w:tc>
          <w:tcPr>
            <w:tcW w:w="1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5"/>
                <w:szCs w:val="15"/>
                <w:color w:val="auto"/>
                <w:w w:val="71"/>
              </w:rPr>
              <w:t>$</w:t>
            </w:r>
          </w:p>
        </w:tc>
        <w:tc>
          <w:tcPr>
            <w:tcW w:w="15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49.09</w:t>
            </w:r>
          </w:p>
        </w:tc>
        <w:tc>
          <w:tcPr>
            <w:tcW w:w="100" w:type="dxa"/>
            <w:vAlign w:val="bottom"/>
            <w:tcBorders>
              <w:bottom w:val="single" w:sz="8" w:color="EEEEEE"/>
            </w:tcBorders>
          </w:tcPr>
          <w:p>
            <w:pPr>
              <w:spacing w:after="0"/>
              <w:rPr>
                <w:sz w:val="22"/>
                <w:szCs w:val="22"/>
                <w:color w:val="auto"/>
              </w:rPr>
            </w:pPr>
          </w:p>
        </w:tc>
      </w:tr>
      <w:tr>
        <w:trPr>
          <w:trHeight w:val="196"/>
        </w:trPr>
        <w:tc>
          <w:tcPr>
            <w:tcW w:w="7560" w:type="dxa"/>
            <w:vAlign w:val="bottom"/>
            <w:tcBorders>
              <w:bottom w:val="single" w:sz="8" w:color="EEEEEE"/>
            </w:tcBorders>
            <w:shd w:val="clear" w:color="auto" w:fill="EEEEEE"/>
          </w:tcPr>
          <w:p>
            <w:pPr>
              <w:spacing w:after="0" w:line="190" w:lineRule="exact"/>
              <w:rPr>
                <w:sz w:val="20"/>
                <w:szCs w:val="20"/>
                <w:color w:val="auto"/>
              </w:rPr>
            </w:pPr>
            <w:r>
              <w:rPr>
                <w:rFonts w:ascii="Arial" w:cs="Arial" w:eastAsia="Arial" w:hAnsi="Arial"/>
                <w:sz w:val="18"/>
                <w:szCs w:val="18"/>
                <w:color w:val="auto"/>
              </w:rPr>
              <w:t>Exercisable, June 30, 2023</w:t>
            </w:r>
          </w:p>
        </w:tc>
        <w:tc>
          <w:tcPr>
            <w:tcW w:w="1680" w:type="dxa"/>
            <w:vAlign w:val="bottom"/>
            <w:tcBorders>
              <w:bottom w:val="single" w:sz="8" w:color="auto"/>
            </w:tcBorders>
            <w:shd w:val="clear" w:color="auto" w:fill="EEEEEE"/>
          </w:tcPr>
          <w:p>
            <w:pPr>
              <w:jc w:val="right"/>
              <w:spacing w:after="0" w:line="196" w:lineRule="exact"/>
              <w:rPr>
                <w:sz w:val="20"/>
                <w:szCs w:val="20"/>
                <w:color w:val="auto"/>
              </w:rPr>
            </w:pPr>
            <w:r>
              <w:rPr>
                <w:rFonts w:ascii="Arial" w:cs="Arial" w:eastAsia="Arial" w:hAnsi="Arial"/>
                <w:sz w:val="18"/>
                <w:szCs w:val="18"/>
                <w:color w:val="auto"/>
              </w:rPr>
              <w:t>81,433</w:t>
            </w:r>
          </w:p>
        </w:tc>
        <w:tc>
          <w:tcPr>
            <w:tcW w:w="220" w:type="dxa"/>
            <w:vAlign w:val="bottom"/>
            <w:tcBorders>
              <w:bottom w:val="single" w:sz="8" w:color="EEEEEE"/>
            </w:tcBorders>
            <w:shd w:val="clear" w:color="auto" w:fill="EEEEEE"/>
          </w:tcPr>
          <w:p>
            <w:pPr>
              <w:spacing w:after="0"/>
              <w:rPr>
                <w:sz w:val="17"/>
                <w:szCs w:val="17"/>
                <w:color w:val="auto"/>
              </w:rPr>
            </w:pPr>
          </w:p>
        </w:tc>
        <w:tc>
          <w:tcPr>
            <w:tcW w:w="100" w:type="dxa"/>
            <w:vAlign w:val="bottom"/>
            <w:tcBorders>
              <w:bottom w:val="single" w:sz="8" w:color="auto"/>
            </w:tcBorders>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580" w:type="dxa"/>
            <w:vAlign w:val="bottom"/>
            <w:tcBorders>
              <w:bottom w:val="single" w:sz="8" w:color="auto"/>
            </w:tcBorders>
            <w:shd w:val="clear" w:color="auto" w:fill="EEEEEE"/>
          </w:tcPr>
          <w:p>
            <w:pPr>
              <w:jc w:val="right"/>
              <w:spacing w:after="0" w:line="196" w:lineRule="exact"/>
              <w:rPr>
                <w:sz w:val="20"/>
                <w:szCs w:val="20"/>
                <w:color w:val="auto"/>
              </w:rPr>
            </w:pPr>
            <w:r>
              <w:rPr>
                <w:rFonts w:ascii="Arial" w:cs="Arial" w:eastAsia="Arial" w:hAnsi="Arial"/>
                <w:sz w:val="18"/>
                <w:szCs w:val="18"/>
                <w:color w:val="auto"/>
              </w:rPr>
              <w:t>61.59</w:t>
            </w:r>
          </w:p>
        </w:tc>
        <w:tc>
          <w:tcPr>
            <w:tcW w:w="100" w:type="dxa"/>
            <w:vAlign w:val="bottom"/>
            <w:tcBorders>
              <w:bottom w:val="single" w:sz="8" w:color="EEEEEE"/>
            </w:tcBorders>
            <w:shd w:val="clear" w:color="auto" w:fill="EEEEEE"/>
          </w:tcPr>
          <w:p>
            <w:pPr>
              <w:spacing w:after="0"/>
              <w:rPr>
                <w:sz w:val="17"/>
                <w:szCs w:val="17"/>
                <w:color w:val="auto"/>
              </w:rPr>
            </w:pPr>
          </w:p>
        </w:tc>
      </w:tr>
      <w:tr>
        <w:trPr>
          <w:trHeight w:val="20"/>
        </w:trPr>
        <w:tc>
          <w:tcPr>
            <w:tcW w:w="756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2" w:lineRule="exact"/>
        <w:rPr>
          <w:sz w:val="20"/>
          <w:szCs w:val="20"/>
          <w:color w:val="auto"/>
        </w:rPr>
      </w:pPr>
    </w:p>
    <w:p>
      <w:pPr>
        <w:jc w:val="both"/>
        <w:ind w:right="260"/>
        <w:spacing w:after="0" w:line="263" w:lineRule="auto"/>
        <w:rPr>
          <w:sz w:val="20"/>
          <w:szCs w:val="20"/>
          <w:color w:val="auto"/>
        </w:rPr>
      </w:pPr>
      <w:r>
        <w:rPr>
          <w:rFonts w:ascii="Arial" w:cs="Arial" w:eastAsia="Arial" w:hAnsi="Arial"/>
          <w:sz w:val="18"/>
          <w:szCs w:val="18"/>
          <w:color w:val="auto"/>
        </w:rPr>
        <w:t>As of June 30, 2023, the outstanding stock options have a weighted average remaining term of 7.20 years and aggregate intrinsic value of options vested and outstanding of $8,133 and $46,248, respectively. As of June 30, 2023, there were no awards remaining to be issued under the 2017 Plan or the 2020 Plan.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00" w:right="339" w:bottom="1440" w:gutter="0" w:footer="0" w:header="0"/>
        </w:sectPr>
      </w:pPr>
    </w:p>
    <w:bookmarkStart w:id="9" w:name="page10"/>
    <w:bookmarkEnd w:id="9"/>
    <w:p>
      <w:pPr>
        <w:spacing w:after="0"/>
        <w:rPr>
          <w:sz w:val="20"/>
          <w:szCs w:val="20"/>
          <w:color w:val="auto"/>
        </w:rPr>
      </w:pPr>
      <w:r>
        <w:rPr>
          <w:rFonts w:ascii="Arial" w:cs="Arial" w:eastAsia="Arial" w:hAnsi="Arial"/>
          <w:sz w:val="18"/>
          <w:szCs w:val="18"/>
          <w:b w:val="1"/>
          <w:bCs w:val="1"/>
          <w:color w:val="auto"/>
        </w:rPr>
        <w:t>Stock Warrants</w:t>
      </w:r>
    </w:p>
    <w:p>
      <w:pPr>
        <w:spacing w:after="0" w:line="229" w:lineRule="exact"/>
        <w:rPr>
          <w:sz w:val="20"/>
          <w:szCs w:val="20"/>
          <w:color w:val="auto"/>
        </w:rPr>
      </w:pPr>
    </w:p>
    <w:p>
      <w:pPr>
        <w:ind w:right="180"/>
        <w:spacing w:after="0" w:line="277" w:lineRule="auto"/>
        <w:rPr>
          <w:sz w:val="20"/>
          <w:szCs w:val="20"/>
          <w:color w:val="auto"/>
        </w:rPr>
      </w:pPr>
      <w:r>
        <w:rPr>
          <w:rFonts w:ascii="Arial" w:cs="Arial" w:eastAsia="Arial" w:hAnsi="Arial"/>
          <w:sz w:val="18"/>
          <w:szCs w:val="18"/>
          <w:color w:val="auto"/>
        </w:rPr>
        <w:t>During the six months ended June 30, 2023, the Company received $725,668 in cash proceeds from the exercise of 238,958 warrants previously issued at an exercise price of $3.03 and 1,625,000 warrants previously issued at an exercise price of $0.001.</w:t>
      </w:r>
    </w:p>
    <w:p>
      <w:pPr>
        <w:spacing w:after="0" w:line="170"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7560" w:type="dxa"/>
            <w:vAlign w:val="bottom"/>
          </w:tcPr>
          <w:p>
            <w:pPr>
              <w:spacing w:after="0"/>
              <w:rPr>
                <w:sz w:val="20"/>
                <w:szCs w:val="20"/>
                <w:color w:val="auto"/>
              </w:rPr>
            </w:pPr>
            <w:r>
              <w:rPr>
                <w:rFonts w:ascii="Arial" w:cs="Arial" w:eastAsia="Arial" w:hAnsi="Arial"/>
                <w:sz w:val="18"/>
                <w:szCs w:val="18"/>
                <w:color w:val="auto"/>
                <w:w w:val="96"/>
              </w:rPr>
              <w:t>The following table summarizes the stock warrant activity for the six months ended June 30, 2023:</w:t>
            </w:r>
          </w:p>
        </w:tc>
        <w:tc>
          <w:tcPr>
            <w:tcW w:w="16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4"/>
        </w:trPr>
        <w:tc>
          <w:tcPr>
            <w:tcW w:w="7560" w:type="dxa"/>
            <w:vAlign w:val="bottom"/>
          </w:tcPr>
          <w:p>
            <w:pPr>
              <w:spacing w:after="0"/>
              <w:rPr>
                <w:sz w:val="24"/>
                <w:szCs w:val="24"/>
                <w:color w:val="auto"/>
              </w:rPr>
            </w:pPr>
          </w:p>
        </w:tc>
        <w:tc>
          <w:tcPr>
            <w:tcW w:w="16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80" w:type="dxa"/>
            <w:vAlign w:val="bottom"/>
            <w:gridSpan w:val="2"/>
          </w:tcPr>
          <w:p>
            <w:pPr>
              <w:jc w:val="center"/>
              <w:ind w:right="220"/>
              <w:spacing w:after="0"/>
              <w:rPr>
                <w:sz w:val="20"/>
                <w:szCs w:val="20"/>
                <w:color w:val="auto"/>
              </w:rPr>
            </w:pPr>
            <w:r>
              <w:rPr>
                <w:rFonts w:ascii="Arial" w:cs="Arial" w:eastAsia="Arial" w:hAnsi="Arial"/>
                <w:sz w:val="18"/>
                <w:szCs w:val="18"/>
                <w:b w:val="1"/>
                <w:bCs w:val="1"/>
                <w:color w:val="auto"/>
                <w:w w:val="89"/>
              </w:rPr>
              <w:t>Weighted-Average</w:t>
            </w:r>
          </w:p>
        </w:tc>
      </w:tr>
      <w:tr>
        <w:trPr>
          <w:trHeight w:val="216"/>
        </w:trPr>
        <w:tc>
          <w:tcPr>
            <w:tcW w:w="7560" w:type="dxa"/>
            <w:vAlign w:val="bottom"/>
          </w:tcPr>
          <w:p>
            <w:pPr>
              <w:spacing w:after="0"/>
              <w:rPr>
                <w:sz w:val="18"/>
                <w:szCs w:val="18"/>
                <w:color w:val="auto"/>
              </w:rPr>
            </w:pPr>
          </w:p>
        </w:tc>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80" w:type="dxa"/>
            <w:vAlign w:val="bottom"/>
            <w:gridSpan w:val="2"/>
          </w:tcPr>
          <w:p>
            <w:pPr>
              <w:jc w:val="center"/>
              <w:ind w:right="200"/>
              <w:spacing w:after="0"/>
              <w:rPr>
                <w:sz w:val="20"/>
                <w:szCs w:val="20"/>
                <w:color w:val="auto"/>
              </w:rPr>
            </w:pPr>
            <w:r>
              <w:rPr>
                <w:rFonts w:ascii="Arial" w:cs="Arial" w:eastAsia="Arial" w:hAnsi="Arial"/>
                <w:sz w:val="18"/>
                <w:szCs w:val="18"/>
                <w:b w:val="1"/>
                <w:bCs w:val="1"/>
                <w:color w:val="auto"/>
                <w:w w:val="89"/>
              </w:rPr>
              <w:t>Exercise Price Per</w:t>
            </w:r>
          </w:p>
        </w:tc>
      </w:tr>
      <w:tr>
        <w:trPr>
          <w:trHeight w:val="234"/>
        </w:trPr>
        <w:tc>
          <w:tcPr>
            <w:tcW w:w="7560" w:type="dxa"/>
            <w:vAlign w:val="bottom"/>
          </w:tcPr>
          <w:p>
            <w:pPr>
              <w:spacing w:after="0"/>
              <w:rPr>
                <w:sz w:val="20"/>
                <w:szCs w:val="20"/>
                <w:color w:val="auto"/>
              </w:rPr>
            </w:pPr>
          </w:p>
        </w:tc>
        <w:tc>
          <w:tcPr>
            <w:tcW w:w="1900" w:type="dxa"/>
            <w:vAlign w:val="bottom"/>
            <w:gridSpan w:val="2"/>
          </w:tcPr>
          <w:p>
            <w:pPr>
              <w:jc w:val="right"/>
              <w:ind w:right="700"/>
              <w:spacing w:after="0"/>
              <w:rPr>
                <w:sz w:val="20"/>
                <w:szCs w:val="20"/>
                <w:color w:val="auto"/>
              </w:rPr>
            </w:pPr>
            <w:r>
              <w:rPr>
                <w:rFonts w:ascii="Arial" w:cs="Arial" w:eastAsia="Arial" w:hAnsi="Arial"/>
                <w:sz w:val="18"/>
                <w:szCs w:val="18"/>
                <w:b w:val="1"/>
                <w:bCs w:val="1"/>
                <w:color w:val="auto"/>
              </w:rPr>
              <w:t>Warrants</w:t>
            </w:r>
          </w:p>
        </w:tc>
        <w:tc>
          <w:tcPr>
            <w:tcW w:w="100" w:type="dxa"/>
            <w:vAlign w:val="bottom"/>
          </w:tcPr>
          <w:p>
            <w:pPr>
              <w:spacing w:after="0"/>
              <w:rPr>
                <w:sz w:val="20"/>
                <w:szCs w:val="20"/>
                <w:color w:val="auto"/>
              </w:rPr>
            </w:pPr>
          </w:p>
        </w:tc>
        <w:tc>
          <w:tcPr>
            <w:tcW w:w="1680" w:type="dxa"/>
            <w:vAlign w:val="bottom"/>
            <w:gridSpan w:val="2"/>
          </w:tcPr>
          <w:p>
            <w:pPr>
              <w:jc w:val="center"/>
              <w:ind w:right="200"/>
              <w:spacing w:after="0"/>
              <w:rPr>
                <w:sz w:val="20"/>
                <w:szCs w:val="20"/>
                <w:color w:val="auto"/>
              </w:rPr>
            </w:pPr>
            <w:r>
              <w:rPr>
                <w:rFonts w:ascii="Arial" w:cs="Arial" w:eastAsia="Arial" w:hAnsi="Arial"/>
                <w:sz w:val="18"/>
                <w:szCs w:val="18"/>
                <w:b w:val="1"/>
                <w:bCs w:val="1"/>
                <w:color w:val="auto"/>
                <w:w w:val="87"/>
              </w:rPr>
              <w:t>Share</w:t>
            </w:r>
          </w:p>
        </w:tc>
      </w:tr>
      <w:tr>
        <w:trPr>
          <w:trHeight w:val="210"/>
        </w:trPr>
        <w:tc>
          <w:tcPr>
            <w:tcW w:w="7560" w:type="dxa"/>
            <w:vAlign w:val="bottom"/>
            <w:tcBorders>
              <w:top w:val="single" w:sz="8" w:color="EEEEEE"/>
            </w:tcBorders>
            <w:shd w:val="clear" w:color="auto" w:fill="EEEEEE"/>
          </w:tcPr>
          <w:p>
            <w:pPr>
              <w:spacing w:after="0"/>
              <w:rPr>
                <w:sz w:val="20"/>
                <w:szCs w:val="20"/>
                <w:color w:val="auto"/>
              </w:rPr>
            </w:pPr>
            <w:r>
              <w:rPr>
                <w:rFonts w:ascii="Arial" w:cs="Arial" w:eastAsia="Arial" w:hAnsi="Arial"/>
                <w:sz w:val="18"/>
                <w:szCs w:val="18"/>
                <w:color w:val="auto"/>
              </w:rPr>
              <w:t>Outstanding, December 31, 2022</w:t>
            </w:r>
          </w:p>
        </w:tc>
        <w:tc>
          <w:tcPr>
            <w:tcW w:w="1680" w:type="dxa"/>
            <w:vAlign w:val="bottom"/>
            <w:tcBorders>
              <w:top w:val="single" w:sz="8" w:color="auto"/>
            </w:tcBorders>
            <w:shd w:val="clear" w:color="auto" w:fill="EEEEEE"/>
          </w:tcPr>
          <w:p>
            <w:pPr>
              <w:jc w:val="right"/>
              <w:spacing w:after="0"/>
              <w:rPr>
                <w:sz w:val="20"/>
                <w:szCs w:val="20"/>
                <w:color w:val="auto"/>
              </w:rPr>
            </w:pPr>
            <w:r>
              <w:rPr>
                <w:rFonts w:ascii="Arial" w:cs="Arial" w:eastAsia="Arial" w:hAnsi="Arial"/>
                <w:sz w:val="18"/>
                <w:szCs w:val="18"/>
                <w:color w:val="auto"/>
              </w:rPr>
              <w:t>4,133,252</w:t>
            </w:r>
          </w:p>
        </w:tc>
        <w:tc>
          <w:tcPr>
            <w:tcW w:w="2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580" w:type="dxa"/>
            <w:vAlign w:val="bottom"/>
            <w:tcBorders>
              <w:top w:val="single" w:sz="8" w:color="auto"/>
            </w:tcBorders>
            <w:shd w:val="clear" w:color="auto" w:fill="EEEEEE"/>
          </w:tcPr>
          <w:p>
            <w:pPr>
              <w:jc w:val="right"/>
              <w:spacing w:after="0"/>
              <w:rPr>
                <w:sz w:val="20"/>
                <w:szCs w:val="20"/>
                <w:color w:val="auto"/>
              </w:rPr>
            </w:pPr>
            <w:r>
              <w:rPr>
                <w:rFonts w:ascii="Arial" w:cs="Arial" w:eastAsia="Arial" w:hAnsi="Arial"/>
                <w:sz w:val="18"/>
                <w:szCs w:val="18"/>
                <w:color w:val="auto"/>
              </w:rPr>
              <w:t>4.35</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7560" w:type="dxa"/>
            <w:vAlign w:val="bottom"/>
          </w:tcPr>
          <w:p>
            <w:pPr>
              <w:spacing w:after="0"/>
              <w:rPr>
                <w:sz w:val="20"/>
                <w:szCs w:val="20"/>
                <w:color w:val="auto"/>
              </w:rPr>
            </w:pPr>
            <w:r>
              <w:rPr>
                <w:rFonts w:ascii="Arial" w:cs="Arial" w:eastAsia="Arial" w:hAnsi="Arial"/>
                <w:sz w:val="18"/>
                <w:szCs w:val="18"/>
                <w:color w:val="auto"/>
              </w:rPr>
              <w:t>Granted</w:t>
            </w:r>
          </w:p>
        </w:tc>
        <w:tc>
          <w:tcPr>
            <w:tcW w:w="190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Arial" w:cs="Arial" w:eastAsia="Arial" w:hAnsi="Arial"/>
                <w:sz w:val="18"/>
                <w:szCs w:val="18"/>
                <w:color w:val="auto"/>
              </w:rPr>
              <w:t>–</w:t>
            </w:r>
          </w:p>
        </w:tc>
      </w:tr>
      <w:tr>
        <w:trPr>
          <w:trHeight w:val="216"/>
        </w:trPr>
        <w:tc>
          <w:tcPr>
            <w:tcW w:w="7560" w:type="dxa"/>
            <w:vAlign w:val="bottom"/>
            <w:shd w:val="clear" w:color="auto" w:fill="EEEEEE"/>
          </w:tcPr>
          <w:p>
            <w:pPr>
              <w:spacing w:after="0"/>
              <w:rPr>
                <w:sz w:val="20"/>
                <w:szCs w:val="20"/>
                <w:color w:val="auto"/>
              </w:rPr>
            </w:pPr>
            <w:r>
              <w:rPr>
                <w:rFonts w:ascii="Arial" w:cs="Arial" w:eastAsia="Arial" w:hAnsi="Arial"/>
                <w:sz w:val="18"/>
                <w:szCs w:val="18"/>
                <w:color w:val="auto"/>
              </w:rPr>
              <w:t>Exercised</w:t>
            </w:r>
          </w:p>
        </w:tc>
        <w:tc>
          <w:tcPr>
            <w:tcW w:w="190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rPr>
              <w:t>(1,863,958)</w:t>
            </w:r>
          </w:p>
        </w:tc>
        <w:tc>
          <w:tcPr>
            <w:tcW w:w="1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0.39</w:t>
            </w:r>
          </w:p>
        </w:tc>
      </w:tr>
      <w:tr>
        <w:trPr>
          <w:trHeight w:val="216"/>
        </w:trPr>
        <w:tc>
          <w:tcPr>
            <w:tcW w:w="7560" w:type="dxa"/>
            <w:vAlign w:val="bottom"/>
          </w:tcPr>
          <w:p>
            <w:pPr>
              <w:spacing w:after="0"/>
              <w:rPr>
                <w:sz w:val="20"/>
                <w:szCs w:val="20"/>
                <w:color w:val="auto"/>
              </w:rPr>
            </w:pPr>
            <w:r>
              <w:rPr>
                <w:rFonts w:ascii="Arial" w:cs="Arial" w:eastAsia="Arial" w:hAnsi="Arial"/>
                <w:sz w:val="18"/>
                <w:szCs w:val="18"/>
                <w:color w:val="auto"/>
              </w:rPr>
              <w:t>Forfeited</w:t>
            </w:r>
          </w:p>
        </w:tc>
        <w:tc>
          <w:tcPr>
            <w:tcW w:w="190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Arial" w:cs="Arial" w:eastAsia="Arial" w:hAnsi="Arial"/>
                <w:sz w:val="18"/>
                <w:szCs w:val="18"/>
                <w:color w:val="auto"/>
              </w:rPr>
              <w:t>–</w:t>
            </w:r>
          </w:p>
        </w:tc>
      </w:tr>
      <w:tr>
        <w:trPr>
          <w:trHeight w:val="230"/>
        </w:trPr>
        <w:tc>
          <w:tcPr>
            <w:tcW w:w="7560" w:type="dxa"/>
            <w:vAlign w:val="bottom"/>
            <w:shd w:val="clear" w:color="auto" w:fill="EEEEEE"/>
          </w:tcPr>
          <w:p>
            <w:pPr>
              <w:spacing w:after="0"/>
              <w:rPr>
                <w:sz w:val="20"/>
                <w:szCs w:val="20"/>
                <w:color w:val="auto"/>
              </w:rPr>
            </w:pPr>
            <w:r>
              <w:rPr>
                <w:rFonts w:ascii="Arial" w:cs="Arial" w:eastAsia="Arial" w:hAnsi="Arial"/>
                <w:sz w:val="18"/>
                <w:szCs w:val="18"/>
                <w:color w:val="auto"/>
              </w:rPr>
              <w:t>Expired</w:t>
            </w:r>
          </w:p>
        </w:tc>
        <w:tc>
          <w:tcPr>
            <w:tcW w:w="1900" w:type="dxa"/>
            <w:vAlign w:val="bottom"/>
            <w:gridSpan w:val="2"/>
            <w:shd w:val="clear" w:color="auto" w:fill="EEEEEE"/>
          </w:tcPr>
          <w:p>
            <w:pPr>
              <w:jc w:val="right"/>
              <w:ind w:right="160"/>
              <w:spacing w:after="0"/>
              <w:rPr>
                <w:sz w:val="20"/>
                <w:szCs w:val="20"/>
                <w:color w:val="auto"/>
              </w:rPr>
            </w:pPr>
            <w:r>
              <w:rPr>
                <w:rFonts w:ascii="Arial" w:cs="Arial" w:eastAsia="Arial" w:hAnsi="Arial"/>
                <w:sz w:val="18"/>
                <w:szCs w:val="18"/>
                <w:color w:val="auto"/>
              </w:rPr>
              <w:t>(467)</w:t>
            </w:r>
          </w:p>
        </w:tc>
        <w:tc>
          <w:tcPr>
            <w:tcW w:w="100" w:type="dxa"/>
            <w:vAlign w:val="bottom"/>
            <w:shd w:val="clear" w:color="auto" w:fill="EEEEEE"/>
          </w:tcPr>
          <w:p>
            <w:pPr>
              <w:spacing w:after="0"/>
              <w:rPr>
                <w:sz w:val="19"/>
                <w:szCs w:val="19"/>
                <w:color w:val="auto"/>
              </w:rPr>
            </w:pPr>
          </w:p>
        </w:tc>
        <w:tc>
          <w:tcPr>
            <w:tcW w:w="168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45.00</w:t>
            </w:r>
          </w:p>
        </w:tc>
      </w:tr>
      <w:tr>
        <w:trPr>
          <w:trHeight w:val="263"/>
        </w:trPr>
        <w:tc>
          <w:tcPr>
            <w:tcW w:w="7560" w:type="dxa"/>
            <w:vAlign w:val="bottom"/>
            <w:tcBorders>
              <w:bottom w:val="single" w:sz="8" w:color="EEEEEE"/>
            </w:tcBorders>
          </w:tcPr>
          <w:p>
            <w:pPr>
              <w:spacing w:after="0"/>
              <w:rPr>
                <w:sz w:val="20"/>
                <w:szCs w:val="20"/>
                <w:color w:val="auto"/>
              </w:rPr>
            </w:pPr>
            <w:r>
              <w:rPr>
                <w:rFonts w:ascii="Arial" w:cs="Arial" w:eastAsia="Arial" w:hAnsi="Arial"/>
                <w:sz w:val="18"/>
                <w:szCs w:val="18"/>
                <w:color w:val="auto"/>
              </w:rPr>
              <w:t>Outstanding, June 30, 2023</w:t>
            </w:r>
          </w:p>
        </w:tc>
        <w:tc>
          <w:tcPr>
            <w:tcW w:w="16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2,268,827</w:t>
            </w:r>
          </w:p>
        </w:tc>
        <w:tc>
          <w:tcPr>
            <w:tcW w:w="220" w:type="dxa"/>
            <w:vAlign w:val="bottom"/>
            <w:tcBorders>
              <w:bottom w:val="single" w:sz="8" w:color="EEEEEE"/>
            </w:tcBorders>
          </w:tcPr>
          <w:p>
            <w:pPr>
              <w:spacing w:after="0"/>
              <w:rPr>
                <w:sz w:val="22"/>
                <w:szCs w:val="22"/>
                <w:color w:val="auto"/>
              </w:rPr>
            </w:pPr>
          </w:p>
        </w:tc>
        <w:tc>
          <w:tcPr>
            <w:tcW w:w="1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5"/>
                <w:szCs w:val="15"/>
                <w:color w:val="auto"/>
                <w:w w:val="71"/>
              </w:rPr>
              <w:t>$</w:t>
            </w:r>
          </w:p>
        </w:tc>
        <w:tc>
          <w:tcPr>
            <w:tcW w:w="15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7.59</w:t>
            </w:r>
          </w:p>
        </w:tc>
        <w:tc>
          <w:tcPr>
            <w:tcW w:w="100" w:type="dxa"/>
            <w:vAlign w:val="bottom"/>
            <w:tcBorders>
              <w:bottom w:val="single" w:sz="8" w:color="EEEEEE"/>
            </w:tcBorders>
          </w:tcPr>
          <w:p>
            <w:pPr>
              <w:spacing w:after="0"/>
              <w:rPr>
                <w:sz w:val="22"/>
                <w:szCs w:val="22"/>
                <w:color w:val="auto"/>
              </w:rPr>
            </w:pPr>
          </w:p>
        </w:tc>
      </w:tr>
      <w:tr>
        <w:trPr>
          <w:trHeight w:val="197"/>
        </w:trPr>
        <w:tc>
          <w:tcPr>
            <w:tcW w:w="7560" w:type="dxa"/>
            <w:vAlign w:val="bottom"/>
            <w:tcBorders>
              <w:bottom w:val="single" w:sz="8" w:color="EEEEEE"/>
            </w:tcBorders>
            <w:shd w:val="clear" w:color="auto" w:fill="EEEEEE"/>
          </w:tcPr>
          <w:p>
            <w:pPr>
              <w:spacing w:after="0" w:line="190" w:lineRule="exact"/>
              <w:rPr>
                <w:sz w:val="20"/>
                <w:szCs w:val="20"/>
                <w:color w:val="auto"/>
              </w:rPr>
            </w:pPr>
            <w:r>
              <w:rPr>
                <w:rFonts w:ascii="Arial" w:cs="Arial" w:eastAsia="Arial" w:hAnsi="Arial"/>
                <w:sz w:val="18"/>
                <w:szCs w:val="18"/>
                <w:color w:val="auto"/>
              </w:rPr>
              <w:t>Exercisable, June 30, 2023</w:t>
            </w:r>
          </w:p>
        </w:tc>
        <w:tc>
          <w:tcPr>
            <w:tcW w:w="1680" w:type="dxa"/>
            <w:vAlign w:val="bottom"/>
            <w:tcBorders>
              <w:bottom w:val="single" w:sz="8" w:color="auto"/>
            </w:tcBorders>
            <w:shd w:val="clear" w:color="auto" w:fill="EEEEEE"/>
          </w:tcPr>
          <w:p>
            <w:pPr>
              <w:jc w:val="right"/>
              <w:spacing w:after="0" w:line="196" w:lineRule="exact"/>
              <w:rPr>
                <w:sz w:val="20"/>
                <w:szCs w:val="20"/>
                <w:color w:val="auto"/>
              </w:rPr>
            </w:pPr>
            <w:r>
              <w:rPr>
                <w:rFonts w:ascii="Arial" w:cs="Arial" w:eastAsia="Arial" w:hAnsi="Arial"/>
                <w:sz w:val="18"/>
                <w:szCs w:val="18"/>
                <w:color w:val="auto"/>
              </w:rPr>
              <w:t>2,268,827</w:t>
            </w:r>
          </w:p>
        </w:tc>
        <w:tc>
          <w:tcPr>
            <w:tcW w:w="220" w:type="dxa"/>
            <w:vAlign w:val="bottom"/>
            <w:tcBorders>
              <w:bottom w:val="single" w:sz="8" w:color="EEEEEE"/>
            </w:tcBorders>
            <w:shd w:val="clear" w:color="auto" w:fill="EEEEEE"/>
          </w:tcPr>
          <w:p>
            <w:pPr>
              <w:spacing w:after="0"/>
              <w:rPr>
                <w:sz w:val="17"/>
                <w:szCs w:val="17"/>
                <w:color w:val="auto"/>
              </w:rPr>
            </w:pPr>
          </w:p>
        </w:tc>
        <w:tc>
          <w:tcPr>
            <w:tcW w:w="100" w:type="dxa"/>
            <w:vAlign w:val="bottom"/>
            <w:tcBorders>
              <w:bottom w:val="single" w:sz="8" w:color="auto"/>
            </w:tcBorders>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580" w:type="dxa"/>
            <w:vAlign w:val="bottom"/>
            <w:tcBorders>
              <w:bottom w:val="single" w:sz="8" w:color="auto"/>
            </w:tcBorders>
            <w:shd w:val="clear" w:color="auto" w:fill="EEEEEE"/>
          </w:tcPr>
          <w:p>
            <w:pPr>
              <w:jc w:val="right"/>
              <w:spacing w:after="0" w:line="196" w:lineRule="exact"/>
              <w:rPr>
                <w:sz w:val="20"/>
                <w:szCs w:val="20"/>
                <w:color w:val="auto"/>
              </w:rPr>
            </w:pPr>
            <w:r>
              <w:rPr>
                <w:rFonts w:ascii="Arial" w:cs="Arial" w:eastAsia="Arial" w:hAnsi="Arial"/>
                <w:sz w:val="18"/>
                <w:szCs w:val="18"/>
                <w:color w:val="auto"/>
              </w:rPr>
              <w:t>7.59</w:t>
            </w:r>
          </w:p>
        </w:tc>
        <w:tc>
          <w:tcPr>
            <w:tcW w:w="100" w:type="dxa"/>
            <w:vAlign w:val="bottom"/>
            <w:tcBorders>
              <w:bottom w:val="single" w:sz="8" w:color="EEEEEE"/>
            </w:tcBorders>
            <w:shd w:val="clear" w:color="auto" w:fill="EEEEEE"/>
          </w:tcPr>
          <w:p>
            <w:pPr>
              <w:spacing w:after="0"/>
              <w:rPr>
                <w:sz w:val="17"/>
                <w:szCs w:val="17"/>
                <w:color w:val="auto"/>
              </w:rPr>
            </w:pPr>
          </w:p>
        </w:tc>
      </w:tr>
      <w:tr>
        <w:trPr>
          <w:trHeight w:val="20"/>
        </w:trPr>
        <w:tc>
          <w:tcPr>
            <w:tcW w:w="7560" w:type="dxa"/>
            <w:vAlign w:val="bottom"/>
          </w:tcPr>
          <w:p>
            <w:pPr>
              <w:spacing w:after="0" w:line="20" w:lineRule="exact"/>
              <w:rPr>
                <w:sz w:val="1"/>
                <w:szCs w:val="1"/>
                <w:color w:val="auto"/>
              </w:rPr>
            </w:pPr>
          </w:p>
        </w:tc>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2" w:lineRule="exact"/>
        <w:rPr>
          <w:sz w:val="20"/>
          <w:szCs w:val="20"/>
          <w:color w:val="auto"/>
        </w:rPr>
      </w:pPr>
    </w:p>
    <w:p>
      <w:pPr>
        <w:spacing w:after="0"/>
        <w:rPr>
          <w:sz w:val="20"/>
          <w:szCs w:val="20"/>
          <w:color w:val="auto"/>
        </w:rPr>
      </w:pPr>
      <w:r>
        <w:rPr>
          <w:rFonts w:ascii="Arial" w:cs="Arial" w:eastAsia="Arial" w:hAnsi="Arial"/>
          <w:sz w:val="16"/>
          <w:szCs w:val="16"/>
          <w:color w:val="auto"/>
        </w:rPr>
        <w:t>As of June 30, 2023, the outstanding and exercisable warrants have a weighted average remaining term of 2.75 years and had no aggregate intrinsic value.</w:t>
      </w:r>
    </w:p>
    <w:p>
      <w:pPr>
        <w:spacing w:after="0" w:line="244"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Restricted Stock Units</w:t>
      </w:r>
    </w:p>
    <w:p>
      <w:pPr>
        <w:spacing w:after="0" w:line="229" w:lineRule="exact"/>
        <w:rPr>
          <w:sz w:val="20"/>
          <w:szCs w:val="20"/>
          <w:color w:val="auto"/>
        </w:rPr>
      </w:pPr>
    </w:p>
    <w:p>
      <w:pPr>
        <w:ind w:right="420"/>
        <w:spacing w:after="0" w:line="277" w:lineRule="auto"/>
        <w:rPr>
          <w:sz w:val="20"/>
          <w:szCs w:val="20"/>
          <w:color w:val="auto"/>
        </w:rPr>
      </w:pPr>
      <w:r>
        <w:rPr>
          <w:rFonts w:ascii="Arial" w:cs="Arial" w:eastAsia="Arial" w:hAnsi="Arial"/>
          <w:sz w:val="18"/>
          <w:szCs w:val="18"/>
          <w:color w:val="auto"/>
        </w:rPr>
        <w:t>During the six months ended June 30, 2023, the Company recognized $11,925 of stock-based compensation, related to outstanding RSUs. At June 30, 2023, the Company had $65,587 of unrecognized expenses related to outstanding RSUs.</w:t>
      </w:r>
    </w:p>
    <w:p>
      <w:pPr>
        <w:sectPr>
          <w:pgSz w:w="11900" w:h="16838" w:orient="portrait"/>
          <w:cols w:equalWidth="0" w:num="1">
            <w:col w:w="11240"/>
          </w:cols>
          <w:pgMar w:left="320" w:top="796" w:right="339" w:bottom="1440" w:gutter="0" w:footer="0" w:header="0"/>
        </w:sectPr>
      </w:pPr>
    </w:p>
    <w:p>
      <w:pPr>
        <w:spacing w:after="0" w:line="170" w:lineRule="exact"/>
        <w:rPr>
          <w:sz w:val="20"/>
          <w:szCs w:val="20"/>
          <w:color w:val="auto"/>
        </w:rPr>
      </w:pPr>
    </w:p>
    <w:p>
      <w:pPr>
        <w:spacing w:after="0"/>
        <w:rPr>
          <w:sz w:val="20"/>
          <w:szCs w:val="20"/>
          <w:color w:val="auto"/>
        </w:rPr>
      </w:pPr>
      <w:r>
        <w:rPr>
          <w:rFonts w:ascii="Arial" w:cs="Arial" w:eastAsia="Arial" w:hAnsi="Arial"/>
          <w:sz w:val="16"/>
          <w:szCs w:val="16"/>
          <w:color w:val="auto"/>
        </w:rPr>
        <w:t>The following table summarizes the RSUs activity for the six months ended June 30, 2023: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spacing w:after="0"/>
        <w:rPr>
          <w:sz w:val="20"/>
          <w:szCs w:val="20"/>
          <w:color w:val="auto"/>
        </w:rPr>
      </w:pPr>
      <w:r>
        <w:rPr>
          <w:rFonts w:ascii="Arial" w:cs="Arial" w:eastAsia="Arial" w:hAnsi="Arial"/>
          <w:sz w:val="18"/>
          <w:szCs w:val="18"/>
          <w:color w:val="auto"/>
        </w:rPr>
        <w:t>Non-vested, December 31, 2022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-130175</wp:posOffset>
            </wp:positionV>
            <wp:extent cx="7132320" cy="1460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3" w:lineRule="exact"/>
        <w:rPr>
          <w:sz w:val="20"/>
          <w:szCs w:val="20"/>
          <w:color w:val="auto"/>
        </w:rPr>
      </w:pPr>
    </w:p>
    <w:p>
      <w:pPr>
        <w:spacing w:after="0"/>
        <w:rPr>
          <w:sz w:val="20"/>
          <w:szCs w:val="20"/>
          <w:color w:val="auto"/>
        </w:rPr>
      </w:pPr>
      <w:r>
        <w:rPr>
          <w:rFonts w:ascii="Arial" w:cs="Arial" w:eastAsia="Arial" w:hAnsi="Arial"/>
          <w:sz w:val="18"/>
          <w:szCs w:val="18"/>
          <w:color w:val="auto"/>
        </w:rPr>
        <w:t>Granted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Arial" w:cs="Arial" w:eastAsia="Arial" w:hAnsi="Arial"/>
          <w:sz w:val="18"/>
          <w:szCs w:val="18"/>
          <w:color w:val="auto"/>
        </w:rPr>
        <w:t>Vested</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Forfeited</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Non-vested, June 30, 2023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78"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580" w:type="dxa"/>
            <w:vAlign w:val="bottom"/>
          </w:tcPr>
          <w:p>
            <w:pPr>
              <w:jc w:val="center"/>
              <w:ind w:right="30"/>
              <w:spacing w:after="0"/>
              <w:rPr>
                <w:sz w:val="20"/>
                <w:szCs w:val="20"/>
                <w:color w:val="auto"/>
              </w:rPr>
            </w:pPr>
            <w:r>
              <w:rPr>
                <w:rFonts w:ascii="Arial" w:cs="Arial" w:eastAsia="Arial" w:hAnsi="Arial"/>
                <w:sz w:val="18"/>
                <w:szCs w:val="18"/>
                <w:b w:val="1"/>
                <w:bCs w:val="1"/>
                <w:color w:val="auto"/>
                <w:w w:val="89"/>
              </w:rPr>
              <w:t>Weighted-Average</w:t>
            </w:r>
          </w:p>
        </w:tc>
      </w:tr>
      <w:tr>
        <w:trPr>
          <w:trHeight w:val="216"/>
        </w:trPr>
        <w:tc>
          <w:tcPr>
            <w:tcW w:w="16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580" w:type="dxa"/>
            <w:vAlign w:val="bottom"/>
          </w:tcPr>
          <w:p>
            <w:pPr>
              <w:jc w:val="center"/>
              <w:ind w:right="10"/>
              <w:spacing w:after="0"/>
              <w:rPr>
                <w:sz w:val="20"/>
                <w:szCs w:val="20"/>
                <w:color w:val="auto"/>
              </w:rPr>
            </w:pPr>
            <w:r>
              <w:rPr>
                <w:rFonts w:ascii="Arial" w:cs="Arial" w:eastAsia="Arial" w:hAnsi="Arial"/>
                <w:sz w:val="18"/>
                <w:szCs w:val="18"/>
                <w:b w:val="1"/>
                <w:bCs w:val="1"/>
                <w:color w:val="auto"/>
                <w:w w:val="95"/>
              </w:rPr>
              <w:t>Grant Date Fair</w:t>
            </w:r>
          </w:p>
        </w:tc>
      </w:tr>
      <w:tr>
        <w:trPr>
          <w:trHeight w:val="234"/>
        </w:trPr>
        <w:tc>
          <w:tcPr>
            <w:tcW w:w="1900" w:type="dxa"/>
            <w:vAlign w:val="bottom"/>
            <w:gridSpan w:val="2"/>
          </w:tcPr>
          <w:p>
            <w:pPr>
              <w:jc w:val="right"/>
              <w:ind w:right="840"/>
              <w:spacing w:after="0"/>
              <w:rPr>
                <w:sz w:val="20"/>
                <w:szCs w:val="20"/>
                <w:color w:val="auto"/>
              </w:rPr>
            </w:pPr>
            <w:r>
              <w:rPr>
                <w:rFonts w:ascii="Arial" w:cs="Arial" w:eastAsia="Arial" w:hAnsi="Arial"/>
                <w:sz w:val="18"/>
                <w:szCs w:val="18"/>
                <w:b w:val="1"/>
                <w:bCs w:val="1"/>
                <w:color w:val="auto"/>
              </w:rPr>
              <w:t>RSUs</w:t>
            </w:r>
          </w:p>
        </w:tc>
        <w:tc>
          <w:tcPr>
            <w:tcW w:w="100" w:type="dxa"/>
            <w:vAlign w:val="bottom"/>
          </w:tcPr>
          <w:p>
            <w:pPr>
              <w:spacing w:after="0"/>
              <w:rPr>
                <w:sz w:val="20"/>
                <w:szCs w:val="20"/>
                <w:color w:val="auto"/>
              </w:rPr>
            </w:pPr>
          </w:p>
        </w:tc>
        <w:tc>
          <w:tcPr>
            <w:tcW w:w="1580" w:type="dxa"/>
            <w:vAlign w:val="bottom"/>
          </w:tcPr>
          <w:p>
            <w:pPr>
              <w:jc w:val="center"/>
              <w:ind w:right="10"/>
              <w:spacing w:after="0"/>
              <w:rPr>
                <w:sz w:val="20"/>
                <w:szCs w:val="20"/>
                <w:color w:val="auto"/>
              </w:rPr>
            </w:pPr>
            <w:r>
              <w:rPr>
                <w:rFonts w:ascii="Arial" w:cs="Arial" w:eastAsia="Arial" w:hAnsi="Arial"/>
                <w:sz w:val="18"/>
                <w:szCs w:val="18"/>
                <w:b w:val="1"/>
                <w:bCs w:val="1"/>
                <w:color w:val="auto"/>
                <w:w w:val="91"/>
              </w:rPr>
              <w:t>Value</w:t>
            </w:r>
          </w:p>
        </w:tc>
      </w:tr>
      <w:tr>
        <w:trPr>
          <w:trHeight w:val="195"/>
        </w:trPr>
        <w:tc>
          <w:tcPr>
            <w:tcW w:w="1680" w:type="dxa"/>
            <w:vAlign w:val="bottom"/>
            <w:tcBorders>
              <w:top w:val="single" w:sz="8" w:color="auto"/>
            </w:tcBorders>
          </w:tcPr>
          <w:p>
            <w:pPr>
              <w:jc w:val="right"/>
              <w:spacing w:after="0" w:line="195" w:lineRule="exact"/>
              <w:rPr>
                <w:sz w:val="20"/>
                <w:szCs w:val="20"/>
                <w:color w:val="auto"/>
              </w:rPr>
            </w:pPr>
            <w:r>
              <w:rPr>
                <w:rFonts w:ascii="Arial" w:cs="Arial" w:eastAsia="Arial" w:hAnsi="Arial"/>
                <w:sz w:val="18"/>
                <w:szCs w:val="18"/>
                <w:color w:val="auto"/>
              </w:rPr>
              <w:t>9,523</w:t>
            </w:r>
          </w:p>
        </w:tc>
        <w:tc>
          <w:tcPr>
            <w:tcW w:w="220" w:type="dxa"/>
            <w:vAlign w:val="bottom"/>
          </w:tcPr>
          <w:p>
            <w:pPr>
              <w:spacing w:after="0"/>
              <w:rPr>
                <w:sz w:val="16"/>
                <w:szCs w:val="16"/>
                <w:color w:val="auto"/>
              </w:rPr>
            </w:pPr>
          </w:p>
        </w:tc>
        <w:tc>
          <w:tcPr>
            <w:tcW w:w="100" w:type="dxa"/>
            <w:vAlign w:val="bottom"/>
            <w:tcBorders>
              <w:top w:val="single" w:sz="8" w:color="auto"/>
            </w:tcBorders>
          </w:tcPr>
          <w:p>
            <w:pPr>
              <w:jc w:val="right"/>
              <w:spacing w:after="0"/>
              <w:rPr>
                <w:sz w:val="20"/>
                <w:szCs w:val="20"/>
                <w:color w:val="auto"/>
              </w:rPr>
            </w:pPr>
            <w:r>
              <w:rPr>
                <w:rFonts w:ascii="Arial" w:cs="Arial" w:eastAsia="Arial" w:hAnsi="Arial"/>
                <w:sz w:val="15"/>
                <w:szCs w:val="15"/>
                <w:color w:val="auto"/>
                <w:w w:val="71"/>
              </w:rPr>
              <w:t>$</w:t>
            </w:r>
          </w:p>
        </w:tc>
        <w:tc>
          <w:tcPr>
            <w:tcW w:w="1580" w:type="dxa"/>
            <w:vAlign w:val="bottom"/>
            <w:tcBorders>
              <w:top w:val="single" w:sz="8" w:color="auto"/>
            </w:tcBorders>
          </w:tcPr>
          <w:p>
            <w:pPr>
              <w:jc w:val="right"/>
              <w:spacing w:after="0" w:line="195" w:lineRule="exact"/>
              <w:rPr>
                <w:sz w:val="20"/>
                <w:szCs w:val="20"/>
                <w:color w:val="auto"/>
              </w:rPr>
            </w:pPr>
            <w:r>
              <w:rPr>
                <w:rFonts w:ascii="Arial" w:cs="Arial" w:eastAsia="Arial" w:hAnsi="Arial"/>
                <w:sz w:val="18"/>
                <w:szCs w:val="18"/>
                <w:color w:val="auto"/>
              </w:rPr>
              <w:t>10.02</w:t>
            </w:r>
          </w:p>
        </w:tc>
      </w:tr>
      <w:tr>
        <w:trPr>
          <w:trHeight w:val="216"/>
        </w:trPr>
        <w:tc>
          <w:tcPr>
            <w:tcW w:w="190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8"/>
                <w:szCs w:val="18"/>
                <w:color w:val="auto"/>
              </w:rPr>
            </w:pPr>
          </w:p>
        </w:tc>
        <w:tc>
          <w:tcPr>
            <w:tcW w:w="1580" w:type="dxa"/>
            <w:vAlign w:val="bottom"/>
          </w:tcPr>
          <w:p>
            <w:pPr>
              <w:jc w:val="right"/>
              <w:spacing w:after="0"/>
              <w:rPr>
                <w:sz w:val="20"/>
                <w:szCs w:val="20"/>
                <w:color w:val="auto"/>
              </w:rPr>
            </w:pPr>
            <w:r>
              <w:rPr>
                <w:rFonts w:ascii="Arial" w:cs="Arial" w:eastAsia="Arial" w:hAnsi="Arial"/>
                <w:sz w:val="18"/>
                <w:szCs w:val="18"/>
                <w:color w:val="auto"/>
              </w:rPr>
              <w:t>–</w:t>
            </w:r>
          </w:p>
        </w:tc>
      </w:tr>
      <w:tr>
        <w:trPr>
          <w:trHeight w:val="230"/>
        </w:trPr>
        <w:tc>
          <w:tcPr>
            <w:tcW w:w="190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9"/>
                <w:szCs w:val="19"/>
                <w:color w:val="auto"/>
              </w:rPr>
            </w:pPr>
          </w:p>
        </w:tc>
        <w:tc>
          <w:tcPr>
            <w:tcW w:w="1580" w:type="dxa"/>
            <w:vAlign w:val="bottom"/>
          </w:tcPr>
          <w:p>
            <w:pPr>
              <w:jc w:val="right"/>
              <w:spacing w:after="0"/>
              <w:rPr>
                <w:sz w:val="20"/>
                <w:szCs w:val="20"/>
                <w:color w:val="auto"/>
              </w:rPr>
            </w:pPr>
            <w:r>
              <w:rPr>
                <w:rFonts w:ascii="Arial" w:cs="Arial" w:eastAsia="Arial" w:hAnsi="Arial"/>
                <w:sz w:val="18"/>
                <w:szCs w:val="18"/>
                <w:color w:val="auto"/>
              </w:rPr>
              <w:t>–</w:t>
            </w:r>
          </w:p>
        </w:tc>
      </w:tr>
      <w:tr>
        <w:trPr>
          <w:trHeight w:val="230"/>
        </w:trPr>
        <w:tc>
          <w:tcPr>
            <w:tcW w:w="190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20"/>
                <w:szCs w:val="20"/>
                <w:color w:val="auto"/>
              </w:rPr>
            </w:pPr>
          </w:p>
        </w:tc>
        <w:tc>
          <w:tcPr>
            <w:tcW w:w="1580" w:type="dxa"/>
            <w:vAlign w:val="bottom"/>
          </w:tcPr>
          <w:p>
            <w:pPr>
              <w:jc w:val="right"/>
              <w:spacing w:after="0"/>
              <w:rPr>
                <w:sz w:val="20"/>
                <w:szCs w:val="20"/>
                <w:color w:val="auto"/>
              </w:rPr>
            </w:pPr>
            <w:r>
              <w:rPr>
                <w:rFonts w:ascii="Arial" w:cs="Arial" w:eastAsia="Arial" w:hAnsi="Arial"/>
                <w:sz w:val="18"/>
                <w:szCs w:val="18"/>
                <w:color w:val="auto"/>
              </w:rPr>
              <w:t>–</w:t>
            </w:r>
          </w:p>
        </w:tc>
      </w:tr>
      <w:tr>
        <w:trPr>
          <w:trHeight w:val="223"/>
        </w:trPr>
        <w:tc>
          <w:tcPr>
            <w:tcW w:w="16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9,523</w:t>
            </w:r>
          </w:p>
        </w:tc>
        <w:tc>
          <w:tcPr>
            <w:tcW w:w="220" w:type="dxa"/>
            <w:vAlign w:val="bottom"/>
          </w:tcPr>
          <w:p>
            <w:pPr>
              <w:spacing w:after="0"/>
              <w:rPr>
                <w:sz w:val="19"/>
                <w:szCs w:val="19"/>
                <w:color w:val="auto"/>
              </w:rPr>
            </w:pPr>
          </w:p>
        </w:tc>
        <w:tc>
          <w:tcPr>
            <w:tcW w:w="1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5"/>
                <w:szCs w:val="15"/>
                <w:color w:val="auto"/>
                <w:w w:val="71"/>
              </w:rPr>
              <w:t>$</w:t>
            </w:r>
          </w:p>
        </w:tc>
        <w:tc>
          <w:tcPr>
            <w:tcW w:w="15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8"/>
                <w:szCs w:val="18"/>
                <w:color w:val="auto"/>
              </w:rPr>
              <w:t>10.02</w:t>
            </w:r>
          </w:p>
        </w:tc>
      </w:tr>
      <w:tr>
        <w:trPr>
          <w:trHeight w:val="20"/>
        </w:trPr>
        <w:tc>
          <w:tcPr>
            <w:tcW w:w="16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6840" w:space="720"/>
            <w:col w:w="3680"/>
          </w:cols>
          <w:pgMar w:left="320" w:top="796" w:right="339" w:bottom="1440" w:gutter="0" w:footer="0" w:header="0"/>
          <w:type w:val="continuous"/>
        </w:sectPr>
      </w:pPr>
    </w:p>
    <w:p>
      <w:pPr>
        <w:spacing w:after="0"/>
        <w:rPr>
          <w:sz w:val="20"/>
          <w:szCs w:val="20"/>
          <w:color w:val="auto"/>
        </w:rPr>
      </w:pPr>
      <w:r>
        <w:rPr>
          <w:rFonts w:ascii="Arial" w:cs="Arial" w:eastAsia="Arial" w:hAnsi="Arial"/>
          <w:sz w:val="18"/>
          <w:szCs w:val="18"/>
          <w:b w:val="1"/>
          <w:bCs w:val="1"/>
          <w:color w:val="auto"/>
        </w:rPr>
        <w:t>Performance Units</w:t>
      </w:r>
    </w:p>
    <w:p>
      <w:pPr>
        <w:spacing w:after="0" w:line="229" w:lineRule="exact"/>
        <w:rPr>
          <w:sz w:val="20"/>
          <w:szCs w:val="20"/>
          <w:color w:val="auto"/>
        </w:rPr>
      </w:pPr>
    </w:p>
    <w:p>
      <w:pPr>
        <w:ind w:right="540"/>
        <w:spacing w:after="0" w:line="277" w:lineRule="auto"/>
        <w:rPr>
          <w:sz w:val="20"/>
          <w:szCs w:val="20"/>
          <w:color w:val="auto"/>
        </w:rPr>
      </w:pPr>
      <w:r>
        <w:rPr>
          <w:rFonts w:ascii="Arial" w:cs="Arial" w:eastAsia="Arial" w:hAnsi="Arial"/>
          <w:sz w:val="18"/>
          <w:szCs w:val="18"/>
          <w:color w:val="auto"/>
        </w:rPr>
        <w:t>During the six months ended June 30, 2023, the Company recognized $23,810 related to outstanding stock PUs. At June 30, 2023, the Company had $110,138 of unrecognized expenses related to PUs.</w:t>
      </w:r>
    </w:p>
    <w:p>
      <w:pPr>
        <w:spacing w:after="0" w:line="170"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8660" w:type="dxa"/>
            <w:vAlign w:val="bottom"/>
            <w:gridSpan w:val="2"/>
          </w:tcPr>
          <w:p>
            <w:pPr>
              <w:spacing w:after="0"/>
              <w:rPr>
                <w:sz w:val="20"/>
                <w:szCs w:val="20"/>
                <w:color w:val="auto"/>
              </w:rPr>
            </w:pPr>
            <w:r>
              <w:rPr>
                <w:rFonts w:ascii="Arial" w:cs="Arial" w:eastAsia="Arial" w:hAnsi="Arial"/>
                <w:sz w:val="18"/>
                <w:szCs w:val="18"/>
                <w:color w:val="auto"/>
              </w:rPr>
              <w:t>The following table summarizes the PUs activity for the six months ended June 30, 2023:</w:t>
            </w:r>
          </w:p>
        </w:tc>
        <w:tc>
          <w:tcPr>
            <w:tcW w:w="5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4"/>
        </w:trPr>
        <w:tc>
          <w:tcPr>
            <w:tcW w:w="756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80" w:type="dxa"/>
            <w:vAlign w:val="bottom"/>
            <w:gridSpan w:val="2"/>
          </w:tcPr>
          <w:p>
            <w:pPr>
              <w:jc w:val="center"/>
              <w:ind w:right="220"/>
              <w:spacing w:after="0"/>
              <w:rPr>
                <w:sz w:val="20"/>
                <w:szCs w:val="20"/>
                <w:color w:val="auto"/>
              </w:rPr>
            </w:pPr>
            <w:r>
              <w:rPr>
                <w:rFonts w:ascii="Arial" w:cs="Arial" w:eastAsia="Arial" w:hAnsi="Arial"/>
                <w:sz w:val="18"/>
                <w:szCs w:val="18"/>
                <w:b w:val="1"/>
                <w:bCs w:val="1"/>
                <w:color w:val="auto"/>
                <w:w w:val="89"/>
              </w:rPr>
              <w:t>Weighted-Average</w:t>
            </w:r>
          </w:p>
        </w:tc>
      </w:tr>
      <w:tr>
        <w:trPr>
          <w:trHeight w:val="216"/>
        </w:trPr>
        <w:tc>
          <w:tcPr>
            <w:tcW w:w="7560" w:type="dxa"/>
            <w:vAlign w:val="bottom"/>
          </w:tcPr>
          <w:p>
            <w:pPr>
              <w:spacing w:after="0"/>
              <w:rPr>
                <w:sz w:val="18"/>
                <w:szCs w:val="18"/>
                <w:color w:val="auto"/>
              </w:rPr>
            </w:pPr>
          </w:p>
        </w:tc>
        <w:tc>
          <w:tcPr>
            <w:tcW w:w="110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80" w:type="dxa"/>
            <w:vAlign w:val="bottom"/>
            <w:gridSpan w:val="2"/>
          </w:tcPr>
          <w:p>
            <w:pPr>
              <w:jc w:val="center"/>
              <w:ind w:right="200"/>
              <w:spacing w:after="0"/>
              <w:rPr>
                <w:sz w:val="20"/>
                <w:szCs w:val="20"/>
                <w:color w:val="auto"/>
              </w:rPr>
            </w:pPr>
            <w:r>
              <w:rPr>
                <w:rFonts w:ascii="Arial" w:cs="Arial" w:eastAsia="Arial" w:hAnsi="Arial"/>
                <w:sz w:val="18"/>
                <w:szCs w:val="18"/>
                <w:b w:val="1"/>
                <w:bCs w:val="1"/>
                <w:color w:val="auto"/>
                <w:w w:val="95"/>
              </w:rPr>
              <w:t>Grant Date Fair</w:t>
            </w:r>
          </w:p>
        </w:tc>
      </w:tr>
      <w:tr>
        <w:trPr>
          <w:trHeight w:val="234"/>
        </w:trPr>
        <w:tc>
          <w:tcPr>
            <w:tcW w:w="7560" w:type="dxa"/>
            <w:vAlign w:val="bottom"/>
          </w:tcPr>
          <w:p>
            <w:pPr>
              <w:spacing w:after="0"/>
              <w:rPr>
                <w:sz w:val="20"/>
                <w:szCs w:val="20"/>
                <w:color w:val="auto"/>
              </w:rPr>
            </w:pPr>
          </w:p>
        </w:tc>
        <w:tc>
          <w:tcPr>
            <w:tcW w:w="1100" w:type="dxa"/>
            <w:vAlign w:val="bottom"/>
          </w:tcPr>
          <w:p>
            <w:pPr>
              <w:ind w:left="680"/>
              <w:spacing w:after="0"/>
              <w:rPr>
                <w:sz w:val="20"/>
                <w:szCs w:val="20"/>
                <w:color w:val="auto"/>
              </w:rPr>
            </w:pPr>
            <w:r>
              <w:rPr>
                <w:rFonts w:ascii="Arial" w:cs="Arial" w:eastAsia="Arial" w:hAnsi="Arial"/>
                <w:sz w:val="18"/>
                <w:szCs w:val="18"/>
                <w:b w:val="1"/>
                <w:bCs w:val="1"/>
                <w:color w:val="auto"/>
              </w:rPr>
              <w:t>PUs</w:t>
            </w:r>
          </w:p>
        </w:tc>
        <w:tc>
          <w:tcPr>
            <w:tcW w:w="58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680" w:type="dxa"/>
            <w:vAlign w:val="bottom"/>
            <w:gridSpan w:val="2"/>
          </w:tcPr>
          <w:p>
            <w:pPr>
              <w:jc w:val="center"/>
              <w:ind w:right="200"/>
              <w:spacing w:after="0"/>
              <w:rPr>
                <w:sz w:val="20"/>
                <w:szCs w:val="20"/>
                <w:color w:val="auto"/>
              </w:rPr>
            </w:pPr>
            <w:r>
              <w:rPr>
                <w:rFonts w:ascii="Arial" w:cs="Arial" w:eastAsia="Arial" w:hAnsi="Arial"/>
                <w:sz w:val="18"/>
                <w:szCs w:val="18"/>
                <w:b w:val="1"/>
                <w:bCs w:val="1"/>
                <w:color w:val="auto"/>
                <w:w w:val="91"/>
              </w:rPr>
              <w:t>Value</w:t>
            </w:r>
          </w:p>
        </w:tc>
      </w:tr>
      <w:tr>
        <w:trPr>
          <w:trHeight w:val="210"/>
        </w:trPr>
        <w:tc>
          <w:tcPr>
            <w:tcW w:w="7560" w:type="dxa"/>
            <w:vAlign w:val="bottom"/>
            <w:tcBorders>
              <w:top w:val="single" w:sz="8" w:color="EEEEEE"/>
            </w:tcBorders>
            <w:shd w:val="clear" w:color="auto" w:fill="EEEEEE"/>
          </w:tcPr>
          <w:p>
            <w:pPr>
              <w:spacing w:after="0"/>
              <w:rPr>
                <w:sz w:val="20"/>
                <w:szCs w:val="20"/>
                <w:color w:val="auto"/>
              </w:rPr>
            </w:pPr>
            <w:r>
              <w:rPr>
                <w:rFonts w:ascii="Arial" w:cs="Arial" w:eastAsia="Arial" w:hAnsi="Arial"/>
                <w:sz w:val="18"/>
                <w:szCs w:val="18"/>
                <w:color w:val="auto"/>
              </w:rPr>
              <w:t>Non-vested, December 31, 2022</w:t>
            </w:r>
          </w:p>
        </w:tc>
        <w:tc>
          <w:tcPr>
            <w:tcW w:w="1100" w:type="dxa"/>
            <w:vAlign w:val="bottom"/>
            <w:tcBorders>
              <w:top w:val="single" w:sz="8" w:color="auto"/>
            </w:tcBorders>
            <w:shd w:val="clear" w:color="auto" w:fill="EEEEEE"/>
          </w:tcPr>
          <w:p>
            <w:pPr>
              <w:spacing w:after="0"/>
              <w:rPr>
                <w:sz w:val="18"/>
                <w:szCs w:val="18"/>
                <w:color w:val="auto"/>
              </w:rPr>
            </w:pPr>
          </w:p>
        </w:tc>
        <w:tc>
          <w:tcPr>
            <w:tcW w:w="580" w:type="dxa"/>
            <w:vAlign w:val="bottom"/>
            <w:tcBorders>
              <w:top w:val="single" w:sz="8" w:color="auto"/>
            </w:tcBorders>
            <w:shd w:val="clear" w:color="auto" w:fill="EEEEEE"/>
          </w:tcPr>
          <w:p>
            <w:pPr>
              <w:jc w:val="right"/>
              <w:spacing w:after="0"/>
              <w:rPr>
                <w:sz w:val="20"/>
                <w:szCs w:val="20"/>
                <w:color w:val="auto"/>
              </w:rPr>
            </w:pPr>
            <w:r>
              <w:rPr>
                <w:rFonts w:ascii="Arial" w:cs="Arial" w:eastAsia="Arial" w:hAnsi="Arial"/>
                <w:sz w:val="18"/>
                <w:szCs w:val="18"/>
                <w:color w:val="auto"/>
              </w:rPr>
              <w:t>28,563</w:t>
            </w:r>
          </w:p>
        </w:tc>
        <w:tc>
          <w:tcPr>
            <w:tcW w:w="220" w:type="dxa"/>
            <w:vAlign w:val="bottom"/>
            <w:tcBorders>
              <w:top w:val="single" w:sz="8" w:color="EEEEEE"/>
            </w:tcBorders>
            <w:shd w:val="clear" w:color="auto" w:fill="EEEEEE"/>
          </w:tcPr>
          <w:p>
            <w:pPr>
              <w:spacing w:after="0"/>
              <w:rPr>
                <w:sz w:val="18"/>
                <w:szCs w:val="18"/>
                <w:color w:val="auto"/>
              </w:rPr>
            </w:pPr>
          </w:p>
        </w:tc>
        <w:tc>
          <w:tcPr>
            <w:tcW w:w="100" w:type="dxa"/>
            <w:vAlign w:val="bottom"/>
            <w:tcBorders>
              <w:top w:val="single" w:sz="8" w:color="auto"/>
            </w:tcBorders>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580" w:type="dxa"/>
            <w:vAlign w:val="bottom"/>
            <w:tcBorders>
              <w:top w:val="single" w:sz="8" w:color="auto"/>
            </w:tcBorders>
            <w:shd w:val="clear" w:color="auto" w:fill="EEEEEE"/>
          </w:tcPr>
          <w:p>
            <w:pPr>
              <w:jc w:val="right"/>
              <w:spacing w:after="0"/>
              <w:rPr>
                <w:sz w:val="20"/>
                <w:szCs w:val="20"/>
                <w:color w:val="auto"/>
              </w:rPr>
            </w:pPr>
            <w:r>
              <w:rPr>
                <w:rFonts w:ascii="Arial" w:cs="Arial" w:eastAsia="Arial" w:hAnsi="Arial"/>
                <w:sz w:val="18"/>
                <w:szCs w:val="18"/>
                <w:color w:val="auto"/>
              </w:rPr>
              <w:t>5.94</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8660" w:type="dxa"/>
            <w:vAlign w:val="bottom"/>
            <w:gridSpan w:val="2"/>
          </w:tcPr>
          <w:p>
            <w:pPr>
              <w:spacing w:after="0"/>
              <w:rPr>
                <w:sz w:val="20"/>
                <w:szCs w:val="20"/>
                <w:color w:val="auto"/>
              </w:rPr>
            </w:pPr>
            <w:r>
              <w:rPr>
                <w:rFonts w:ascii="Arial" w:cs="Arial" w:eastAsia="Arial" w:hAnsi="Arial"/>
                <w:sz w:val="18"/>
                <w:szCs w:val="18"/>
                <w:color w:val="auto"/>
              </w:rPr>
              <w:t>Granted</w:t>
            </w:r>
          </w:p>
        </w:tc>
        <w:tc>
          <w:tcPr>
            <w:tcW w:w="80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Arial" w:cs="Arial" w:eastAsia="Arial" w:hAnsi="Arial"/>
                <w:sz w:val="18"/>
                <w:szCs w:val="18"/>
                <w:color w:val="auto"/>
              </w:rPr>
              <w:t>–</w:t>
            </w:r>
          </w:p>
        </w:tc>
      </w:tr>
      <w:tr>
        <w:trPr>
          <w:trHeight w:val="216"/>
        </w:trPr>
        <w:tc>
          <w:tcPr>
            <w:tcW w:w="8660" w:type="dxa"/>
            <w:vAlign w:val="bottom"/>
            <w:gridSpan w:val="2"/>
            <w:shd w:val="clear" w:color="auto" w:fill="EEEEEE"/>
          </w:tcPr>
          <w:p>
            <w:pPr>
              <w:spacing w:after="0"/>
              <w:rPr>
                <w:sz w:val="20"/>
                <w:szCs w:val="20"/>
                <w:color w:val="auto"/>
              </w:rPr>
            </w:pPr>
            <w:r>
              <w:rPr>
                <w:rFonts w:ascii="Arial" w:cs="Arial" w:eastAsia="Arial" w:hAnsi="Arial"/>
                <w:sz w:val="18"/>
                <w:szCs w:val="18"/>
                <w:color w:val="auto"/>
              </w:rPr>
              <w:t>Vested</w:t>
            </w:r>
          </w:p>
        </w:tc>
        <w:tc>
          <w:tcPr>
            <w:tcW w:w="800" w:type="dxa"/>
            <w:vAlign w:val="bottom"/>
            <w:gridSpan w:val="2"/>
            <w:shd w:val="clear" w:color="auto" w:fill="EEEEEE"/>
          </w:tcPr>
          <w:p>
            <w:pPr>
              <w:jc w:val="right"/>
              <w:ind w:right="220"/>
              <w:spacing w:after="0"/>
              <w:rPr>
                <w:sz w:val="20"/>
                <w:szCs w:val="20"/>
                <w:color w:val="auto"/>
              </w:rPr>
            </w:pPr>
            <w:r>
              <w:rPr>
                <w:rFonts w:ascii="Arial" w:cs="Arial" w:eastAsia="Arial" w:hAnsi="Arial"/>
                <w:sz w:val="18"/>
                <w:szCs w:val="18"/>
                <w:color w:val="auto"/>
              </w:rPr>
              <w:t>–</w:t>
            </w:r>
          </w:p>
        </w:tc>
        <w:tc>
          <w:tcPr>
            <w:tcW w:w="10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Arial" w:cs="Arial" w:eastAsia="Arial" w:hAnsi="Arial"/>
                <w:sz w:val="18"/>
                <w:szCs w:val="18"/>
                <w:color w:val="auto"/>
              </w:rPr>
              <w:t>–</w:t>
            </w:r>
          </w:p>
        </w:tc>
      </w:tr>
      <w:tr>
        <w:trPr>
          <w:trHeight w:val="229"/>
        </w:trPr>
        <w:tc>
          <w:tcPr>
            <w:tcW w:w="8660" w:type="dxa"/>
            <w:vAlign w:val="bottom"/>
            <w:gridSpan w:val="2"/>
          </w:tcPr>
          <w:p>
            <w:pPr>
              <w:spacing w:after="0"/>
              <w:rPr>
                <w:sz w:val="20"/>
                <w:szCs w:val="20"/>
                <w:color w:val="auto"/>
              </w:rPr>
            </w:pPr>
            <w:r>
              <w:rPr>
                <w:rFonts w:ascii="Arial" w:cs="Arial" w:eastAsia="Arial" w:hAnsi="Arial"/>
                <w:sz w:val="18"/>
                <w:szCs w:val="18"/>
                <w:color w:val="auto"/>
              </w:rPr>
              <w:t>Forfeited</w:t>
            </w:r>
          </w:p>
        </w:tc>
        <w:tc>
          <w:tcPr>
            <w:tcW w:w="800" w:type="dxa"/>
            <w:vAlign w:val="bottom"/>
            <w:gridSpan w:val="2"/>
          </w:tcPr>
          <w:p>
            <w:pPr>
              <w:jc w:val="right"/>
              <w:ind w:right="220"/>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9"/>
                <w:szCs w:val="19"/>
                <w:color w:val="auto"/>
              </w:rPr>
            </w:pPr>
          </w:p>
        </w:tc>
        <w:tc>
          <w:tcPr>
            <w:tcW w:w="1680" w:type="dxa"/>
            <w:vAlign w:val="bottom"/>
            <w:gridSpan w:val="2"/>
          </w:tcPr>
          <w:p>
            <w:pPr>
              <w:jc w:val="right"/>
              <w:ind w:right="100"/>
              <w:spacing w:after="0"/>
              <w:rPr>
                <w:sz w:val="20"/>
                <w:szCs w:val="20"/>
                <w:color w:val="auto"/>
              </w:rPr>
            </w:pPr>
            <w:r>
              <w:rPr>
                <w:rFonts w:ascii="Arial" w:cs="Arial" w:eastAsia="Arial" w:hAnsi="Arial"/>
                <w:sz w:val="18"/>
                <w:szCs w:val="18"/>
                <w:color w:val="auto"/>
              </w:rPr>
              <w:t>–</w:t>
            </w:r>
          </w:p>
        </w:tc>
      </w:tr>
      <w:tr>
        <w:trPr>
          <w:trHeight w:val="223"/>
        </w:trPr>
        <w:tc>
          <w:tcPr>
            <w:tcW w:w="7560" w:type="dxa"/>
            <w:vAlign w:val="bottom"/>
            <w:tcBorders>
              <w:top w:val="single" w:sz="8" w:color="EEEEEE"/>
              <w:bottom w:val="single" w:sz="8" w:color="EEEEEE"/>
            </w:tcBorders>
            <w:shd w:val="clear" w:color="auto" w:fill="EEEEEE"/>
          </w:tcPr>
          <w:p>
            <w:pPr>
              <w:spacing w:after="0"/>
              <w:rPr>
                <w:sz w:val="20"/>
                <w:szCs w:val="20"/>
                <w:color w:val="auto"/>
              </w:rPr>
            </w:pPr>
            <w:r>
              <w:rPr>
                <w:rFonts w:ascii="Arial" w:cs="Arial" w:eastAsia="Arial" w:hAnsi="Arial"/>
                <w:sz w:val="18"/>
                <w:szCs w:val="18"/>
                <w:color w:val="auto"/>
              </w:rPr>
              <w:t>Non-vested, June 30, 2023</w:t>
            </w:r>
          </w:p>
        </w:tc>
        <w:tc>
          <w:tcPr>
            <w:tcW w:w="1100" w:type="dxa"/>
            <w:vAlign w:val="bottom"/>
            <w:tcBorders>
              <w:top w:val="single" w:sz="8" w:color="auto"/>
              <w:bottom w:val="single" w:sz="8" w:color="auto"/>
            </w:tcBorders>
            <w:shd w:val="clear" w:color="auto" w:fill="EEEEEE"/>
          </w:tcPr>
          <w:p>
            <w:pPr>
              <w:spacing w:after="0"/>
              <w:rPr>
                <w:sz w:val="19"/>
                <w:szCs w:val="19"/>
                <w:color w:val="auto"/>
              </w:rPr>
            </w:pPr>
          </w:p>
        </w:tc>
        <w:tc>
          <w:tcPr>
            <w:tcW w:w="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Arial" w:cs="Arial" w:eastAsia="Arial" w:hAnsi="Arial"/>
                <w:sz w:val="18"/>
                <w:szCs w:val="18"/>
                <w:color w:val="auto"/>
              </w:rPr>
              <w:t>28,563</w:t>
            </w: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Arial" w:cs="Arial" w:eastAsia="Arial" w:hAnsi="Arial"/>
                <w:sz w:val="15"/>
                <w:szCs w:val="15"/>
                <w:color w:val="auto"/>
                <w:w w:val="71"/>
              </w:rPr>
              <w:t>$</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Arial" w:cs="Arial" w:eastAsia="Arial" w:hAnsi="Arial"/>
                <w:sz w:val="18"/>
                <w:szCs w:val="18"/>
                <w:color w:val="auto"/>
              </w:rPr>
              <w:t>5.94</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560" w:type="dxa"/>
            <w:vAlign w:val="bottom"/>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10" w:name="page11"/>
    <w:bookmarkEnd w:id="10"/>
    <w:p>
      <w:pPr>
        <w:spacing w:after="0"/>
        <w:rPr>
          <w:sz w:val="20"/>
          <w:szCs w:val="20"/>
          <w:color w:val="auto"/>
        </w:rPr>
      </w:pPr>
      <w:r>
        <w:rPr>
          <w:rFonts w:ascii="Arial" w:cs="Arial" w:eastAsia="Arial" w:hAnsi="Arial"/>
          <w:sz w:val="18"/>
          <w:szCs w:val="18"/>
          <w:b w:val="1"/>
          <w:bCs w:val="1"/>
          <w:color w:val="auto"/>
        </w:rPr>
        <w:t>Note 5 – Commitments and Contingencies</w:t>
      </w:r>
    </w:p>
    <w:p>
      <w:pPr>
        <w:spacing w:after="0" w:line="229"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Executive Employment Agreements</w:t>
      </w:r>
    </w:p>
    <w:p>
      <w:pPr>
        <w:spacing w:after="0" w:line="225" w:lineRule="exact"/>
        <w:rPr>
          <w:sz w:val="20"/>
          <w:szCs w:val="20"/>
          <w:color w:val="auto"/>
        </w:rPr>
      </w:pPr>
    </w:p>
    <w:p>
      <w:pPr>
        <w:ind w:right="20"/>
        <w:spacing w:after="0" w:line="268" w:lineRule="auto"/>
        <w:rPr>
          <w:sz w:val="20"/>
          <w:szCs w:val="20"/>
          <w:color w:val="auto"/>
        </w:rPr>
      </w:pPr>
      <w:r>
        <w:rPr>
          <w:rFonts w:ascii="Arial" w:cs="Arial" w:eastAsia="Arial" w:hAnsi="Arial"/>
          <w:sz w:val="17"/>
          <w:szCs w:val="17"/>
          <w:color w:val="auto"/>
        </w:rPr>
        <w:t>On September 1, 2017, the Company entered into an employment agreement with Mr. John Climaco pursuant to which Mr. Climaco agreed to serve as Chief Executive Officer and Director of the Company commencing on such date for an initial term of three years. On September 1, 2020, the Company entered into an amendment to the employment agreement with Mr. Climaco. The amendment extends the term of employment under the Employment Agreement, which was originally for a three-year period, for additional twelve-month periods, unless and until either the Company or Mr. Climaco provides written notice to the other party not less than sixty days before such anniversary date that such party is electing not to extend the term. If the Company provides notice of its election not to extend the term, Mr. Climaco may terminate his employment at any time prior to the expiration of the term by giving written notice to the Company at least thirty days prior to the effective date of termination, and upon the earlier of such effective date of termination or the expiration of the term, Mr. Climaco shall be entitled to receive the same severance benefits as are provided upon a termination of employment by the Company without cause. Pursuant to the Amendment, the severance benefits shall be twelve months of Mr. Climaco’s base salary. Such severance payment shall be made in a single lump sum sixty days following the termination, provided that Mr. Climaco has executed and delivered to the Company and has not revoked a general release of the Company. Pursuant to the employment agreement, the compensation committee of the board of directors reviews the base salary payable to Mr. Climaco annually during the term of the agreement. On February 6, 2021, the compensation committee of the board of directors set Mr. Climaco’s 2021 annual base salary to $525,000.</w:t>
      </w:r>
    </w:p>
    <w:p>
      <w:pPr>
        <w:spacing w:after="0" w:line="186" w:lineRule="exact"/>
        <w:rPr>
          <w:sz w:val="20"/>
          <w:szCs w:val="20"/>
          <w:color w:val="auto"/>
        </w:rPr>
      </w:pPr>
    </w:p>
    <w:p>
      <w:pPr>
        <w:ind w:right="60"/>
        <w:spacing w:after="0" w:line="277" w:lineRule="auto"/>
        <w:rPr>
          <w:sz w:val="20"/>
          <w:szCs w:val="20"/>
          <w:color w:val="auto"/>
        </w:rPr>
      </w:pPr>
      <w:r>
        <w:rPr>
          <w:rFonts w:ascii="Arial" w:cs="Arial" w:eastAsia="Arial" w:hAnsi="Arial"/>
          <w:sz w:val="18"/>
          <w:szCs w:val="18"/>
          <w:color w:val="auto"/>
        </w:rPr>
        <w:t>On June 28, 2019, we entered into employment letters with Drs. Silberman and Picker. Dr. Silberman agreed to commit 50% of her time to our matters and Dr. Picker agreed to commit 25% of his time to our matters.</w:t>
      </w:r>
    </w:p>
    <w:p>
      <w:pPr>
        <w:spacing w:after="0" w:line="170" w:lineRule="exact"/>
        <w:rPr>
          <w:sz w:val="20"/>
          <w:szCs w:val="20"/>
          <w:color w:val="auto"/>
        </w:rPr>
      </w:pPr>
    </w:p>
    <w:p>
      <w:pPr>
        <w:ind w:right="40"/>
        <w:spacing w:after="0" w:line="277" w:lineRule="auto"/>
        <w:rPr>
          <w:sz w:val="20"/>
          <w:szCs w:val="20"/>
          <w:color w:val="auto"/>
        </w:rPr>
      </w:pPr>
      <w:r>
        <w:rPr>
          <w:rFonts w:ascii="Arial" w:cs="Arial" w:eastAsia="Arial" w:hAnsi="Arial"/>
          <w:sz w:val="18"/>
          <w:szCs w:val="18"/>
          <w:color w:val="auto"/>
        </w:rPr>
        <w:t>On March 29, 2023, the Board of Directors approved, based upon the recommendation of the Compensation Committee, cash bonuses totaling $550,750 to the officers of the Company.</w:t>
      </w:r>
    </w:p>
    <w:p>
      <w:pPr>
        <w:spacing w:after="0" w:line="170"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Scientific Advisory Board</w:t>
      </w:r>
    </w:p>
    <w:p>
      <w:pPr>
        <w:spacing w:after="0" w:line="225" w:lineRule="exact"/>
        <w:rPr>
          <w:sz w:val="20"/>
          <w:szCs w:val="20"/>
          <w:color w:val="auto"/>
        </w:rPr>
      </w:pPr>
    </w:p>
    <w:p>
      <w:pPr>
        <w:ind w:right="60"/>
        <w:spacing w:after="0" w:line="259" w:lineRule="auto"/>
        <w:rPr>
          <w:sz w:val="20"/>
          <w:szCs w:val="20"/>
          <w:color w:val="auto"/>
        </w:rPr>
      </w:pPr>
      <w:r>
        <w:rPr>
          <w:rFonts w:ascii="Arial" w:cs="Arial" w:eastAsia="Arial" w:hAnsi="Arial"/>
          <w:sz w:val="18"/>
          <w:szCs w:val="18"/>
          <w:color w:val="auto"/>
        </w:rPr>
        <w:t>On July 15, 2021, our Board approved the following compensation policy for members of the Scientific Advisory Board. The Scientific Advisory board consists of Dr. Sigmond Hsu. The scientific advisory board member shall receive annual cash compensation of $68,600. During the six months ended June 30, 2023 and 2022, the Company paid $0 and $65,834 related to the Scientific Advisory Board compensation. As of June 30, 2023, the Company has accrued $134,434 related to Dr. Hsu’s Scientific Advisory Board compensation.</w:t>
      </w:r>
    </w:p>
    <w:p>
      <w:pPr>
        <w:spacing w:after="0" w:line="187"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WP744 Portfolio (Berubicin)</w:t>
      </w:r>
    </w:p>
    <w:p>
      <w:pPr>
        <w:spacing w:after="0" w:line="225" w:lineRule="exact"/>
        <w:rPr>
          <w:sz w:val="20"/>
          <w:szCs w:val="20"/>
          <w:color w:val="auto"/>
        </w:rPr>
      </w:pPr>
    </w:p>
    <w:p>
      <w:pPr>
        <w:spacing w:after="0" w:line="257" w:lineRule="auto"/>
        <w:rPr>
          <w:sz w:val="20"/>
          <w:szCs w:val="20"/>
          <w:color w:val="auto"/>
        </w:rPr>
      </w:pPr>
      <w:r>
        <w:rPr>
          <w:rFonts w:ascii="Arial" w:cs="Arial" w:eastAsia="Arial" w:hAnsi="Arial"/>
          <w:sz w:val="18"/>
          <w:szCs w:val="18"/>
          <w:color w:val="auto"/>
        </w:rPr>
        <w:t>On November 21, 2017, the Company entered into a Collaboration and Asset Purchase Agreement with Reata Pharmaceuticals, Inc. (“Reata”). Through this agreement, the Company purchased all of Reata’s rights, title, interest and previously conducted research and development results in the chemical compound commonly known as Berubicin. In exchange for these rights, the Company agreed to pay Reata an amount equal to 2.25% of the net sales of Berubicin for a period of 10 years from the Company’s first commercial sale of Berubicin plus $10,000. Reata also agreed to collaborate with the Company on the development of Berubicin, from time to time.</w:t>
      </w:r>
    </w:p>
    <w:p>
      <w:pPr>
        <w:spacing w:after="0" w:line="188" w:lineRule="exact"/>
        <w:rPr>
          <w:sz w:val="20"/>
          <w:szCs w:val="20"/>
          <w:color w:val="auto"/>
        </w:rPr>
      </w:pPr>
    </w:p>
    <w:p>
      <w:pPr>
        <w:spacing w:after="0" w:line="286" w:lineRule="auto"/>
        <w:rPr>
          <w:sz w:val="20"/>
          <w:szCs w:val="20"/>
          <w:color w:val="auto"/>
        </w:rPr>
      </w:pPr>
      <w:r>
        <w:rPr>
          <w:rFonts w:ascii="Arial" w:cs="Arial" w:eastAsia="Arial" w:hAnsi="Arial"/>
          <w:sz w:val="16"/>
          <w:szCs w:val="16"/>
          <w:color w:val="auto"/>
        </w:rPr>
        <w:t>On December 28, 2017, the Company entered into a Technology Rights and Development Agreement with Houston Pharmaceuticals, Inc. (“HPI”). HPI is affiliated with Dr. Waldemar Priebe, our founder. Pursuant to this agreement, the Company obtained a worldwide exclusive license to the chemical compound commonly known as WP744. In exchange for these rights, the Company agreed to pay consideration to HPI as follows: (i) a royalty of 2% of net sales of any product utilizing WP744 for a period of ten years after the first commercial sale of such; and (ii) $100,000 upon beginning Phase II clinical trials (paid in 2021); and (iii) $200,000 upon the approval by the FDA of a New Drug Application for any product utilizing WP744; and (iv) a series of quarterly development payments totaling $750,000 beginning immediately after the Company’s raise of $7,000,000 of investment capital. In addition, the Company issued 6,667 shares of the Company’s common stock valued at $1.35 per share to HPI upon execution of the agreement. On November 13, 2019, the Company closed its IPO, thereby fulfilling all conditions precedent and completing the acquisition of the intellectual property discussed in the HPI agreement. During the six months ended June 30, 2023 and 2022, the Company recognized $25,000 and $175,000, respectively, related to this agreement. Unrelated to this agreement, from time to time, the Company purchases pharmaceutical products from HPI which are necessary for the manufacturing of Berubicin API and drug product in related party transactions which are reviewed and approved by the Company’s audit committee based upon the standards of providing superior pricing and time to delivery than that available from unrelated third parties. During the six months ended June 30, 2023 and 2022, the Company expensed $0 and $41,075 respectively related to the purchase of pharmaceutical products from HPI.</w:t>
      </w: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jc w:val="center"/>
        <w:ind w:right="-59"/>
        <w:spacing w:after="0"/>
        <w:rPr>
          <w:sz w:val="20"/>
          <w:szCs w:val="20"/>
          <w:color w:val="auto"/>
        </w:rPr>
      </w:pPr>
      <w:r>
        <w:rPr>
          <w:rFonts w:ascii="Arial" w:cs="Arial" w:eastAsia="Arial" w:hAnsi="Arial"/>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11" w:name="page12"/>
    <w:bookmarkEnd w:id="11"/>
    <w:p>
      <w:pPr>
        <w:spacing w:after="0" w:line="286" w:lineRule="auto"/>
        <w:rPr>
          <w:sz w:val="20"/>
          <w:szCs w:val="20"/>
          <w:color w:val="auto"/>
        </w:rPr>
      </w:pPr>
      <w:r>
        <w:rPr>
          <w:rFonts w:ascii="Arial" w:cs="Arial" w:eastAsia="Arial" w:hAnsi="Arial"/>
          <w:sz w:val="16"/>
          <w:szCs w:val="16"/>
          <w:color w:val="auto"/>
        </w:rPr>
        <w:t>On August 30, 2018, we entered into a sublicense agreement with WPD Pharmaceuticals, Inc. (“WPD”). Pursuant to the agreement, the Company granted WPD an exclusive sublicense, even as to us, for the patent rights we licensed pursuant to the HPI License within the following countries: Poland, Estonia, Latvia, Lithuania, Belarus, Ukraine, Moldova, Romania, Bulgaria, Serbia, Macedonia, Albania, Armenia, Azerbaijan, Georgia, Montenegro, Bosnia, Croatia, Slovenia, Slovakia, Czech Republic, Hungary, Chechnya, Uzbekistan, Kazakhstan, Kyrgyzstan, Tajikistan, Turkmenistan, Greece, Austria, and Russia. The sublicense agreement provides that WPD must use commercially reasonable development efforts to attempt to develop and commercialize licensed products in the above mentioned territories, which means the expenditure of at least $2.0 million on the development, testing, regulatory approval or commercialization of the licensed products during the three year period immediately following the date of the sublicense agreement. In the event that WPD fails to use commercially reasonable development efforts by the foregoing three-year deadline, we have the right to terminate this sublicense agreement. As of December 31, 2021, the Company has received reports of the WPD expenditures related to this agreement, has conducted due inquiry into validating those expenditures, and has determined that WPD has exercised commercially reasonable development efforts and has therefore fulfilled the terms of the agreement necessary to secure their rights under the sublicense in perpetuity subject to the ongoing obligations of the sublicense. In consideration for the rights granted under the sublicense agreement, to the extent we are required to make any payments to HPI pursuant to the HPI License as a result of this sublicense agreement, WPD agreed to advance us such payments, and to pay us a royalty equal to 1% of such payments. WPD is a Polish corporation that is majority-owned by an entity controlled by Dr. Priebe, our founder.</w:t>
      </w:r>
    </w:p>
    <w:p>
      <w:pPr>
        <w:spacing w:after="0" w:line="171" w:lineRule="exact"/>
        <w:rPr>
          <w:sz w:val="20"/>
          <w:szCs w:val="20"/>
          <w:color w:val="auto"/>
        </w:rPr>
      </w:pPr>
    </w:p>
    <w:p>
      <w:pPr>
        <w:ind w:right="20"/>
        <w:spacing w:after="0" w:line="270" w:lineRule="auto"/>
        <w:rPr>
          <w:sz w:val="20"/>
          <w:szCs w:val="20"/>
          <w:color w:val="auto"/>
        </w:rPr>
      </w:pPr>
      <w:r>
        <w:rPr>
          <w:rFonts w:ascii="Arial" w:cs="Arial" w:eastAsia="Arial" w:hAnsi="Arial"/>
          <w:sz w:val="17"/>
          <w:szCs w:val="17"/>
          <w:color w:val="auto"/>
        </w:rPr>
        <w:t>On November 21, 2022, CNS entered into an Investigational Medicinal Product Supply Agreement with Pomeranian Medical University (“PUM”) in Szczecin, Poland. CNS agreed to sell berubicin hydrochloride drug product (and related reference standards) to PUM at a discount to the historical cost of manufacturing so that PUM may conduct an investigator-initiated clinical trial of Berubicin in CNS lymphomas. PUM agreed to pay CNS the following payments: (i) PLN 5,870 upon delivery of 2 vials each of berubicin and berubicinol reference standards, (ii) PLN 873,201 upon delivery of a first batch of 150 berubicin drug product vials, and (iii) PLN 873,201 upon delivery of a second batch of 150 berubicin drug product vials. As of December 31, 2022, the reference standards were delivered, and the Company recognized $1,302 in accounts receivable and as a reduction to research and development expense. In April 2023, the first batch of berubicin drug product vials were delivered, and the Company recognized $196,303 in accounts receivable and as a reduction to research and development expense. As of June 30, 2023, the outstanding accounts receivable balance was $197,605, which was collected in full on July 6, 2023.</w:t>
      </w:r>
    </w:p>
    <w:p>
      <w:pPr>
        <w:spacing w:after="0" w:line="181" w:lineRule="exact"/>
        <w:rPr>
          <w:sz w:val="20"/>
          <w:szCs w:val="20"/>
          <w:color w:val="auto"/>
        </w:rPr>
      </w:pPr>
    </w:p>
    <w:p>
      <w:pPr>
        <w:ind w:right="40"/>
        <w:spacing w:after="0" w:line="254" w:lineRule="auto"/>
        <w:rPr>
          <w:sz w:val="20"/>
          <w:szCs w:val="20"/>
          <w:color w:val="auto"/>
        </w:rPr>
      </w:pPr>
      <w:r>
        <w:rPr>
          <w:rFonts w:ascii="Arial" w:cs="Arial" w:eastAsia="Arial" w:hAnsi="Arial"/>
          <w:sz w:val="18"/>
          <w:szCs w:val="18"/>
          <w:color w:val="auto"/>
        </w:rPr>
        <w:t>On August 31, 2018, the Company entered into a sublicense agreement with Animal Life Sciences, LLC (“ALI”), pursuant to which we granted ALI an exclusive sublicense, even as to us, for the patent rights we licensed pursuant to the HPI License solely for the treatment of cancer in non-human animals through any type of administration. In consideration for the rights granted under the sublicense agreement, ALI agreed to issue us membership interests in ALI equal to 1.52% of the outstanding ALI membership interests. As additional consideration for the rights granted, to the extent we are required to make any payments to HPI pursuant to the HPI License as a result of this sublicense agreement, ALI agreed to advance us such payments, and to pay us a royalty equal to 1% of such payments. Dr. Waldemar Priebe, our founder, is also the founder and a shareholder of ALI, holds 38% of the membership interests of ALI.</w:t>
      </w:r>
    </w:p>
    <w:p>
      <w:pPr>
        <w:spacing w:after="0" w:line="195" w:lineRule="exact"/>
        <w:rPr>
          <w:sz w:val="20"/>
          <w:szCs w:val="20"/>
          <w:color w:val="auto"/>
        </w:rPr>
      </w:pPr>
    </w:p>
    <w:p>
      <w:pPr>
        <w:ind w:right="120"/>
        <w:spacing w:after="0" w:line="254" w:lineRule="auto"/>
        <w:rPr>
          <w:sz w:val="20"/>
          <w:szCs w:val="20"/>
          <w:color w:val="auto"/>
        </w:rPr>
      </w:pPr>
      <w:r>
        <w:rPr>
          <w:rFonts w:ascii="Arial" w:cs="Arial" w:eastAsia="Arial" w:hAnsi="Arial"/>
          <w:sz w:val="18"/>
          <w:szCs w:val="18"/>
          <w:color w:val="auto"/>
        </w:rPr>
        <w:t>On June 10, 2020, the FDA granted Orphan Drug Designation (“ODD”) for Berubicin for the treatment of malignant gliomas. ODD from the FDA is available for drugs targeting diseases with less than 200,000 cases per year. ODD may enable market exclusivity of 7 years from the date of approval of a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now constitutes our primary intellectual property protections although the Company is exploring if there are other patents that could be filed related to Berubicin to extend additional protections.</w:t>
      </w:r>
    </w:p>
    <w:p>
      <w:pPr>
        <w:spacing w:after="0" w:line="192" w:lineRule="exact"/>
        <w:rPr>
          <w:sz w:val="20"/>
          <w:szCs w:val="20"/>
          <w:color w:val="auto"/>
        </w:rPr>
      </w:pPr>
    </w:p>
    <w:p>
      <w:pPr>
        <w:ind w:right="760"/>
        <w:spacing w:after="0" w:line="277" w:lineRule="auto"/>
        <w:rPr>
          <w:sz w:val="20"/>
          <w:szCs w:val="20"/>
          <w:color w:val="auto"/>
        </w:rPr>
      </w:pPr>
      <w:r>
        <w:rPr>
          <w:rFonts w:ascii="Arial" w:cs="Arial" w:eastAsia="Arial" w:hAnsi="Arial"/>
          <w:sz w:val="18"/>
          <w:szCs w:val="18"/>
          <w:color w:val="auto"/>
        </w:rPr>
        <w:t>On July 24, 2021, the Company received Fast Track Designation from the FDA for Berubicin. Fast Track Designation is designed to facilitate the development and expedite the review of drugs to treat serious conditions and fill an unmet medical need.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00" w:right="339" w:bottom="1440" w:gutter="0" w:footer="0" w:header="0"/>
        </w:sectPr>
      </w:pPr>
    </w:p>
    <w:bookmarkStart w:id="12" w:name="page13"/>
    <w:bookmarkEnd w:id="12"/>
    <w:p>
      <w:pPr>
        <w:spacing w:after="0"/>
        <w:rPr>
          <w:sz w:val="20"/>
          <w:szCs w:val="20"/>
          <w:color w:val="auto"/>
        </w:rPr>
      </w:pPr>
      <w:r>
        <w:rPr>
          <w:rFonts w:ascii="Arial" w:cs="Arial" w:eastAsia="Arial" w:hAnsi="Arial"/>
          <w:sz w:val="18"/>
          <w:szCs w:val="18"/>
          <w:b w:val="1"/>
          <w:bCs w:val="1"/>
          <w:i w:val="1"/>
          <w:iCs w:val="1"/>
          <w:color w:val="auto"/>
        </w:rPr>
        <w:t>WP1244 Portfolio</w:t>
      </w:r>
    </w:p>
    <w:p>
      <w:pPr>
        <w:spacing w:after="0" w:line="225" w:lineRule="exact"/>
        <w:rPr>
          <w:sz w:val="20"/>
          <w:szCs w:val="20"/>
          <w:color w:val="auto"/>
        </w:rPr>
      </w:pPr>
    </w:p>
    <w:p>
      <w:pPr>
        <w:ind w:right="20"/>
        <w:spacing w:after="0" w:line="283" w:lineRule="auto"/>
        <w:rPr>
          <w:sz w:val="20"/>
          <w:szCs w:val="20"/>
          <w:color w:val="auto"/>
        </w:rPr>
      </w:pPr>
      <w:r>
        <w:rPr>
          <w:rFonts w:ascii="Arial" w:cs="Arial" w:eastAsia="Arial" w:hAnsi="Arial"/>
          <w:sz w:val="16"/>
          <w:szCs w:val="16"/>
          <w:color w:val="auto"/>
        </w:rPr>
        <w:t>On January 10, 2020, Company entered into a Patent and Technology License Agreement (“Agreement”) with The Board of Regents of The University of Texas System, an agency of the State of Texas, on behalf of The University of Texas M. D. Anderson Cancer Center (“UTMDACC”). Pursuant to the Agreement, the Company obtained a royalty-bearing, worldwide, exclusive license to certain intellectual property rights, including patent rights, related to the Company’s recently announced WP1244 drug technology. In consideration, the Company must make payments to UTMDACC including an up-front license fee, annual maintenance fee, milestone payments and royalty payments (including minimum annual royalties) on sales of licensed products developed under the Agreement. The term of the Agreement expires on the last to occur of: (a) the expiration of all patents subject to the Agreement, or (b) fifteen years after execution; provided that UTMDACC has the right to terminate this Agreement in the event that the Company fails to meet certain commercial diligence milestones. The commercial diligence milestones are as follows (i) initiated PC toxicology to support filing of Investigational New Drug Application (“IND”) or New Drug Application (“NDA”) for the Licensed Product within the eighteen (18) month period following the Effective Date</w:t>
      </w:r>
    </w:p>
    <w:p>
      <w:pPr>
        <w:spacing w:after="0" w:line="6" w:lineRule="exact"/>
        <w:rPr>
          <w:sz w:val="20"/>
          <w:szCs w:val="20"/>
          <w:color w:val="auto"/>
        </w:rPr>
      </w:pPr>
    </w:p>
    <w:p>
      <w:pPr>
        <w:ind w:right="220" w:firstLine="8"/>
        <w:spacing w:after="0" w:line="253" w:lineRule="auto"/>
        <w:tabs>
          <w:tab w:leader="none" w:pos="265" w:val="left"/>
        </w:tabs>
        <w:numPr>
          <w:ilvl w:val="0"/>
          <w:numId w:val="3"/>
        </w:numPr>
        <w:rPr>
          <w:rFonts w:ascii="Arial" w:cs="Arial" w:eastAsia="Arial" w:hAnsi="Arial"/>
          <w:sz w:val="18"/>
          <w:szCs w:val="18"/>
          <w:color w:val="auto"/>
        </w:rPr>
      </w:pPr>
      <w:r>
        <w:rPr>
          <w:rFonts w:ascii="Arial" w:cs="Arial" w:eastAsia="Arial" w:hAnsi="Arial"/>
          <w:sz w:val="18"/>
          <w:szCs w:val="18"/>
          <w:color w:val="auto"/>
        </w:rPr>
        <w:t>file and IND for the Licensed Product within three (3) year period following the Effective Date and (iii) Commencement of Phase I Study within the five (5) year period following the Effective Date. The Company has not met the commercial diligence milestones required as of the date hereof. As such, UTMDACC has the right to terminate the Agreement upon notice to the Company. As of the date of this report, UTMDACC has not notified of the Company of its intention to terminate the Agreement. During the six months ended June 30, 2023 and 2022, the Company paid $27,341 and $44,424, respectively.</w:t>
      </w:r>
    </w:p>
    <w:p>
      <w:pPr>
        <w:spacing w:after="0" w:line="191" w:lineRule="exact"/>
        <w:rPr>
          <w:sz w:val="20"/>
          <w:szCs w:val="20"/>
          <w:color w:val="auto"/>
        </w:rPr>
      </w:pPr>
    </w:p>
    <w:p>
      <w:pPr>
        <w:ind w:right="40"/>
        <w:spacing w:after="0" w:line="293" w:lineRule="auto"/>
        <w:rPr>
          <w:sz w:val="20"/>
          <w:szCs w:val="20"/>
          <w:color w:val="auto"/>
        </w:rPr>
      </w:pPr>
      <w:r>
        <w:rPr>
          <w:rFonts w:ascii="Arial" w:cs="Arial" w:eastAsia="Arial" w:hAnsi="Arial"/>
          <w:sz w:val="16"/>
          <w:szCs w:val="16"/>
          <w:color w:val="auto"/>
        </w:rPr>
        <w:t>On May 7, 2020, pursuant to the WP1244 Portfolio license agreement described above, the Company entered into a Sponsored Research Agreement with UTMDACC to perform research relating to novel anticancer agents targeting CNS malignancies. The Company agreed to fund approximately $1,134,000 over a two-year period. During the year ended December 31, 2020, the Company paid $334,000 and accrued $400,000 related to this agreement in research and development expenses in the Company’s Consolidated Statements of Operations. During the year ended December 31, 2021, the Company paid $800,000 to UTMDACC related to this agreement. The Company has no further payment obligations as of December 31, 2021. This agreement was extended and expired on March 31, 2023. The principal investigator for this agreement is Dr. Waldemar Priebe, our founder.</w:t>
      </w:r>
    </w:p>
    <w:p>
      <w:pPr>
        <w:spacing w:after="0" w:line="164"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Anti-Viral Portfolio</w:t>
      </w:r>
    </w:p>
    <w:p>
      <w:pPr>
        <w:spacing w:after="0" w:line="225" w:lineRule="exact"/>
        <w:rPr>
          <w:sz w:val="20"/>
          <w:szCs w:val="20"/>
          <w:color w:val="auto"/>
        </w:rPr>
      </w:pPr>
    </w:p>
    <w:p>
      <w:pPr>
        <w:spacing w:after="0" w:line="273" w:lineRule="auto"/>
        <w:rPr>
          <w:sz w:val="20"/>
          <w:szCs w:val="20"/>
          <w:color w:val="auto"/>
        </w:rPr>
      </w:pPr>
      <w:r>
        <w:rPr>
          <w:rFonts w:ascii="Arial" w:cs="Arial" w:eastAsia="Arial" w:hAnsi="Arial"/>
          <w:sz w:val="17"/>
          <w:szCs w:val="17"/>
          <w:color w:val="auto"/>
        </w:rPr>
        <w:t>On March 20, 2020, the Company entered into a Development Agreement (“Agreement”) with WPD Pharmaceuticals (“WPD”), a company founded by Dr. Waldemar Priebe, the founder of the Company. Pursuant to the Agreement, WPD agreed to use its commercially reasonable efforts in good faith to develop and commercialize certain products that WPD had previously sublicensed, solely in the field of pharmaceutical drug products for the treatment of any viral infection in humans, with a goal of eventual approval of in certain territories consisting of: Germany, Poland, Estonia, Latvia, Lithuania, Belarus, Ukraine, Romania, Armenia, Azerbaijan, Georgia, Slovakia, Czech Republic, Hungary, Uzbekistan, Kazakhstan, Greece, Austria, Russia, Netherlands, Turkey, Belgium, Switzerland, Sweden, Portugal, Norway, Denmark, Ireland, Finland, Luxembourg, Iceland.</w:t>
      </w:r>
    </w:p>
    <w:p>
      <w:pPr>
        <w:spacing w:after="0" w:line="178" w:lineRule="exact"/>
        <w:rPr>
          <w:sz w:val="20"/>
          <w:szCs w:val="20"/>
          <w:color w:val="auto"/>
        </w:rPr>
      </w:pPr>
    </w:p>
    <w:p>
      <w:pPr>
        <w:spacing w:after="0" w:line="254" w:lineRule="auto"/>
        <w:rPr>
          <w:sz w:val="20"/>
          <w:szCs w:val="20"/>
          <w:color w:val="auto"/>
        </w:rPr>
      </w:pPr>
      <w:r>
        <w:rPr>
          <w:rFonts w:ascii="Arial" w:cs="Arial" w:eastAsia="Arial" w:hAnsi="Arial"/>
          <w:sz w:val="18"/>
          <w:szCs w:val="18"/>
          <w:color w:val="auto"/>
        </w:rPr>
        <w:t>Pursuant to the Agreement, the Company agreed to pay WPD the following payments: (i) an upfront payment of $225,000 to WPD (paid in April 2020); and (ii) within thirty days of the verified achievement of the Phase II Milestone, (such verification shall be conducted by an independent third party mutually acceptable to the parties hereto), the Company was required to make a payment of $775,000 to WPD. WPD agreed to pay the Company a development fee of 50% of the net sales for any products in the above territories; provided that Poland shall not be included as a territory after WPD receives marketing approval for a product in one-half of the countries included in the agreed upon territories or upon the payment by WPD to the Company of development fees of $1.0 million. The term of the Agreement stated it would expire on the expiration of the sublicense pursuant to which WPD has originally sublicensed the products. In March 2023, the sublicense pursuant to which WPD originally sublicensed the products was terminated. As such, the Agreement has been terminated.</w:t>
      </w:r>
    </w:p>
    <w:p>
      <w:pPr>
        <w:spacing w:after="0" w:line="18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Note 6 – Subsequent Events</w:t>
      </w:r>
    </w:p>
    <w:p>
      <w:pPr>
        <w:spacing w:after="0" w:line="229" w:lineRule="exact"/>
        <w:rPr>
          <w:sz w:val="20"/>
          <w:szCs w:val="20"/>
          <w:color w:val="auto"/>
        </w:rPr>
      </w:pPr>
    </w:p>
    <w:p>
      <w:pPr>
        <w:ind w:right="140"/>
        <w:spacing w:after="0" w:line="259" w:lineRule="auto"/>
        <w:rPr>
          <w:sz w:val="20"/>
          <w:szCs w:val="20"/>
          <w:color w:val="auto"/>
        </w:rPr>
      </w:pPr>
      <w:r>
        <w:rPr>
          <w:rFonts w:ascii="Arial" w:cs="Arial" w:eastAsia="Arial" w:hAnsi="Arial"/>
          <w:sz w:val="18"/>
          <w:szCs w:val="18"/>
          <w:color w:val="auto"/>
        </w:rPr>
        <w:t>Pursuant to the terms of the Capital on Demand™ Sales Agreement with JonesTrading Institutional Services LLC and Brookline Capital Markets, a division of Arcadia Securities, LLC (collectively, the “Agent”), the Company may sell from time to time, through the Agent, shares of the Company’s common stock with an aggregate sales price of up to $20.0 million. Subsequent to the quarter ended on June 30, 2023, the Company sold 58,591 shares of common stock to the Agent for net proceeds of $124,279.</w:t>
      </w:r>
    </w:p>
    <w:p>
      <w:pPr>
        <w:spacing w:after="0" w:line="187" w:lineRule="exact"/>
        <w:rPr>
          <w:sz w:val="20"/>
          <w:szCs w:val="20"/>
          <w:color w:val="auto"/>
        </w:rPr>
      </w:pPr>
    </w:p>
    <w:p>
      <w:pPr>
        <w:ind w:right="80"/>
        <w:spacing w:after="0" w:line="259" w:lineRule="auto"/>
        <w:rPr>
          <w:sz w:val="20"/>
          <w:szCs w:val="20"/>
          <w:color w:val="auto"/>
        </w:rPr>
      </w:pPr>
      <w:r>
        <w:rPr>
          <w:rFonts w:ascii="Arial" w:cs="Arial" w:eastAsia="Arial" w:hAnsi="Arial"/>
          <w:sz w:val="18"/>
          <w:szCs w:val="18"/>
          <w:color w:val="auto"/>
        </w:rPr>
        <w:t>On August 4, 2023, the Board of Directors approved the issuance of 6,500 options to Dr. Cockroft. The options have a ten-year term at an exercise price of $2.27 and vest in 36 equal monthly installments succeeding the issuance date. This grant is contingent upon shareholder approval of an amendment to our equity compensation plan to increase the number of shares authorized under the plan to allow for the registration of the shares underlying the options granted.</w:t>
      </w:r>
    </w:p>
    <w:p>
      <w:pPr>
        <w:spacing w:after="0" w:line="200" w:lineRule="exact"/>
        <w:rPr>
          <w:sz w:val="20"/>
          <w:szCs w:val="20"/>
          <w:color w:val="auto"/>
        </w:rPr>
      </w:pPr>
    </w:p>
    <w:p>
      <w:pPr>
        <w:spacing w:after="0" w:line="311"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00" w:right="339" w:bottom="1440" w:gutter="0" w:footer="0" w:header="0"/>
        </w:sectPr>
      </w:pPr>
    </w:p>
    <w:bookmarkStart w:id="13" w:name="page14"/>
    <w:bookmarkEnd w:id="13"/>
    <w:p>
      <w:pPr>
        <w:spacing w:after="0"/>
        <w:tabs>
          <w:tab w:leader="none" w:pos="1120" w:val="left"/>
        </w:tabs>
        <w:rPr>
          <w:sz w:val="20"/>
          <w:szCs w:val="20"/>
          <w:color w:val="auto"/>
        </w:rPr>
      </w:pPr>
      <w:r>
        <w:rPr>
          <w:rFonts w:ascii="Arial" w:cs="Arial" w:eastAsia="Arial" w:hAnsi="Arial"/>
          <w:sz w:val="18"/>
          <w:szCs w:val="18"/>
          <w:b w:val="1"/>
          <w:bCs w:val="1"/>
          <w:color w:val="auto"/>
        </w:rPr>
        <w:t>ITEM 2.</w:t>
      </w:r>
      <w:r>
        <w:rPr>
          <w:sz w:val="20"/>
          <w:szCs w:val="20"/>
          <w:color w:val="auto"/>
        </w:rPr>
        <w:tab/>
      </w:r>
      <w:r>
        <w:rPr>
          <w:rFonts w:ascii="Arial" w:cs="Arial" w:eastAsia="Arial" w:hAnsi="Arial"/>
          <w:sz w:val="18"/>
          <w:szCs w:val="18"/>
          <w:b w:val="1"/>
          <w:bCs w:val="1"/>
          <w:color w:val="auto"/>
        </w:rPr>
        <w:t>MANAGEMENT'S DISCUSSION AND ANALYSIS OF FINANCIAL CONDITION AND RESULTS OF OPERATIONS</w:t>
      </w:r>
    </w:p>
    <w:p>
      <w:pPr>
        <w:spacing w:after="0" w:line="229" w:lineRule="exact"/>
        <w:rPr>
          <w:sz w:val="20"/>
          <w:szCs w:val="20"/>
          <w:color w:val="auto"/>
        </w:rPr>
      </w:pPr>
    </w:p>
    <w:p>
      <w:pPr>
        <w:ind w:right="160" w:firstLine="648"/>
        <w:spacing w:after="0" w:line="273" w:lineRule="auto"/>
        <w:rPr>
          <w:sz w:val="20"/>
          <w:szCs w:val="20"/>
          <w:color w:val="auto"/>
        </w:rPr>
      </w:pPr>
      <w:r>
        <w:rPr>
          <w:rFonts w:ascii="Arial" w:cs="Arial" w:eastAsia="Arial" w:hAnsi="Arial"/>
          <w:sz w:val="17"/>
          <w:szCs w:val="17"/>
          <w:i w:val="1"/>
          <w:iCs w:val="1"/>
          <w:color w:val="auto"/>
        </w:rPr>
        <w:t>You should read the following discussion and analysis of our financial condition and results of operations in conjunction with the financial statements and the related notes appearing elsewhere in this Form 10-Q. This discussion contains forward-looking statements reflecting our current expectations that involve risks and uncertainties. See Item 1A. “Risk Factors” of our Form 10-K for the year ended December 31, 2022, available on the Security and Exchange Commission's (“SEC”) EDGAR website at www.sec.gov, for a discussion of the uncertainties, risks and assumptions associated with these statements. Actual results and the timing of events could differ materially from those discussed in our forward-looking statements as a result of many factors, including those set forth under “Risk Factors” and elsewhere in this Form 10-Q.</w:t>
      </w:r>
    </w:p>
    <w:p>
      <w:pPr>
        <w:spacing w:after="0" w:line="174"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CAUTIONARY NOTE REGARDING FORWARD-LOOKING STATEMENTS</w:t>
      </w:r>
    </w:p>
    <w:p>
      <w:pPr>
        <w:spacing w:after="0" w:line="229" w:lineRule="exact"/>
        <w:rPr>
          <w:sz w:val="20"/>
          <w:szCs w:val="20"/>
          <w:color w:val="auto"/>
        </w:rPr>
      </w:pPr>
    </w:p>
    <w:p>
      <w:pPr>
        <w:ind w:firstLine="648"/>
        <w:spacing w:after="0" w:line="270" w:lineRule="auto"/>
        <w:rPr>
          <w:sz w:val="20"/>
          <w:szCs w:val="20"/>
          <w:color w:val="auto"/>
        </w:rPr>
      </w:pPr>
      <w:r>
        <w:rPr>
          <w:rFonts w:ascii="Arial" w:cs="Arial" w:eastAsia="Arial" w:hAnsi="Arial"/>
          <w:sz w:val="17"/>
          <w:szCs w:val="17"/>
          <w:color w:val="auto"/>
        </w:rPr>
        <w:t>We make forward-looking statements under the “Management’s Discussion and Analysis of Financial Condition and Results of Operations” and in other sections of this Form 10-Q. In some cases, you can identify these statements by forward-looking words such as “may,” “might,” “should,” “would,” “could,” “expect,” “plan,” “anticipate,” “intend,” “believe,” “estimate,” “predict,” “potential” or “continue,” and the negative of these terms and other comparable terminology. These forward-looking statements, which are subject to known and unknown risks, uncertainties and assumptions about us, may include projections of our future financial performance based on our growth strategies and anticipated trends in our business. These statements are only predictions based on our current expectations and projections about future events. There are important factors that could cause our actual results, level of activity, performance or achievements to differ materially from the results, level of activity, performance or achievements expressed or implied by the forward-looking statements. In particular, you should consider the numerous risks and uncertainties described under Item 1A. “Risk Factors” of our Form 10-K for the year ended December 31, 2022 and in other filings made by us from time to time with the SEC.</w:t>
      </w:r>
    </w:p>
    <w:p>
      <w:pPr>
        <w:spacing w:after="0" w:line="181" w:lineRule="exact"/>
        <w:rPr>
          <w:sz w:val="20"/>
          <w:szCs w:val="20"/>
          <w:color w:val="auto"/>
        </w:rPr>
      </w:pPr>
    </w:p>
    <w:p>
      <w:pPr>
        <w:ind w:firstLine="648"/>
        <w:spacing w:after="0" w:line="257" w:lineRule="auto"/>
        <w:rPr>
          <w:sz w:val="20"/>
          <w:szCs w:val="20"/>
          <w:color w:val="auto"/>
        </w:rPr>
      </w:pPr>
      <w:r>
        <w:rPr>
          <w:rFonts w:ascii="Arial" w:cs="Arial" w:eastAsia="Arial" w:hAnsi="Arial"/>
          <w:sz w:val="18"/>
          <w:szCs w:val="18"/>
          <w:color w:val="auto"/>
        </w:rPr>
        <w:t>While we believe we have identified material risks, these risks and uncertainties are not exhaustive. Other sections of this Form 10-Q may describe additional factors that could adversely impact our business and financial performance. Moreover, we operate in a very competitive and rapidly changing environment. New risks and uncertainties emerge from time to time, and it is not possible to predict all risks and uncertainties, nor can we assess the impact of all factors on our business or the extent to which any factor, or combination of factors, may cause actual results to differ materially from those contained in any forward-looking statements.</w:t>
      </w:r>
    </w:p>
    <w:p>
      <w:pPr>
        <w:spacing w:after="0" w:line="188" w:lineRule="exact"/>
        <w:rPr>
          <w:sz w:val="20"/>
          <w:szCs w:val="20"/>
          <w:color w:val="auto"/>
        </w:rPr>
      </w:pPr>
    </w:p>
    <w:p>
      <w:pPr>
        <w:ind w:right="100" w:firstLine="648"/>
        <w:spacing w:after="0" w:line="257" w:lineRule="auto"/>
        <w:rPr>
          <w:sz w:val="20"/>
          <w:szCs w:val="20"/>
          <w:color w:val="auto"/>
        </w:rPr>
      </w:pPr>
      <w:r>
        <w:rPr>
          <w:rFonts w:ascii="Arial" w:cs="Arial" w:eastAsia="Arial" w:hAnsi="Arial"/>
          <w:sz w:val="18"/>
          <w:szCs w:val="18"/>
          <w:color w:val="auto"/>
        </w:rPr>
        <w:t>Although we believe the expectations reflected in the forward-looking statements are reasonable, we cannot guarantee future results, level of activity, performance or achievements. Moreover, neither we nor any other person assumes responsibility for the accuracy or completeness of any of these forward-looking statements. You should not rely upon forward-looking statements as predictions of future events. We are under no duty to update any of these forward-looking statements after the date of this Form 10-Q to conform our prior statements to actual results or revised expectations, and we do not intend to do so.</w:t>
      </w:r>
    </w:p>
    <w:p>
      <w:pPr>
        <w:spacing w:after="0" w:line="188" w:lineRule="exact"/>
        <w:rPr>
          <w:sz w:val="20"/>
          <w:szCs w:val="20"/>
          <w:color w:val="auto"/>
        </w:rPr>
      </w:pPr>
    </w:p>
    <w:p>
      <w:pPr>
        <w:ind w:left="660"/>
        <w:spacing w:after="0"/>
        <w:rPr>
          <w:sz w:val="20"/>
          <w:szCs w:val="20"/>
          <w:color w:val="auto"/>
        </w:rPr>
      </w:pPr>
      <w:r>
        <w:rPr>
          <w:rFonts w:ascii="Arial" w:cs="Arial" w:eastAsia="Arial" w:hAnsi="Arial"/>
          <w:sz w:val="18"/>
          <w:szCs w:val="18"/>
          <w:color w:val="auto"/>
        </w:rPr>
        <w:t>Forward-looking statements include, but are not limited to, statements about:</w:t>
      </w:r>
    </w:p>
    <w:p>
      <w:pPr>
        <w:spacing w:after="0" w:line="225" w:lineRule="exact"/>
        <w:rPr>
          <w:sz w:val="20"/>
          <w:szCs w:val="20"/>
          <w:color w:val="auto"/>
        </w:rPr>
      </w:pPr>
    </w:p>
    <w:p>
      <w:pPr>
        <w:ind w:left="1300" w:hanging="644"/>
        <w:spacing w:after="0"/>
        <w:tabs>
          <w:tab w:leader="none" w:pos="1300" w:val="left"/>
        </w:tabs>
        <w:numPr>
          <w:ilvl w:val="0"/>
          <w:numId w:val="4"/>
        </w:numPr>
        <w:rPr>
          <w:rFonts w:ascii="Arial" w:cs="Arial" w:eastAsia="Arial" w:hAnsi="Arial"/>
          <w:sz w:val="18"/>
          <w:szCs w:val="18"/>
          <w:color w:val="auto"/>
        </w:rPr>
      </w:pPr>
      <w:r>
        <w:rPr>
          <w:rFonts w:ascii="Arial" w:cs="Arial" w:eastAsia="Arial" w:hAnsi="Arial"/>
          <w:sz w:val="18"/>
          <w:szCs w:val="18"/>
          <w:color w:val="auto"/>
        </w:rPr>
        <w:t>our ability to obtain additional funding to develop our product candidates;</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4"/>
        </w:numPr>
        <w:rPr>
          <w:rFonts w:ascii="Arial" w:cs="Arial" w:eastAsia="Arial" w:hAnsi="Arial"/>
          <w:sz w:val="18"/>
          <w:szCs w:val="18"/>
          <w:color w:val="auto"/>
        </w:rPr>
      </w:pPr>
      <w:r>
        <w:rPr>
          <w:rFonts w:ascii="Arial" w:cs="Arial" w:eastAsia="Arial" w:hAnsi="Arial"/>
          <w:sz w:val="18"/>
          <w:szCs w:val="18"/>
          <w:color w:val="auto"/>
        </w:rPr>
        <w:t>the need to obtain regulatory approval of our product candidates;</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4"/>
        </w:numPr>
        <w:rPr>
          <w:rFonts w:ascii="Arial" w:cs="Arial" w:eastAsia="Arial" w:hAnsi="Arial"/>
          <w:sz w:val="18"/>
          <w:szCs w:val="18"/>
          <w:color w:val="auto"/>
        </w:rPr>
      </w:pPr>
      <w:r>
        <w:rPr>
          <w:rFonts w:ascii="Arial" w:cs="Arial" w:eastAsia="Arial" w:hAnsi="Arial"/>
          <w:sz w:val="18"/>
          <w:szCs w:val="18"/>
          <w:color w:val="auto"/>
        </w:rPr>
        <w:t>the success of our clinical trials through all phases of clinical development;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20" w:top="796" w:right="359" w:bottom="1440" w:gutter="0" w:footer="0" w:header="0"/>
        </w:sectPr>
      </w:pPr>
    </w:p>
    <w:bookmarkStart w:id="14" w:name="page15"/>
    <w:bookmarkEnd w:id="14"/>
    <w:p>
      <w:pPr>
        <w:ind w:left="1300" w:hanging="644"/>
        <w:spacing w:after="0"/>
        <w:tabs>
          <w:tab w:leader="none" w:pos="1300" w:val="left"/>
        </w:tabs>
        <w:numPr>
          <w:ilvl w:val="0"/>
          <w:numId w:val="5"/>
        </w:numPr>
        <w:rPr>
          <w:rFonts w:ascii="Arial" w:cs="Arial" w:eastAsia="Arial" w:hAnsi="Arial"/>
          <w:sz w:val="18"/>
          <w:szCs w:val="18"/>
          <w:color w:val="auto"/>
        </w:rPr>
      </w:pPr>
      <w:r>
        <w:rPr>
          <w:rFonts w:ascii="Arial" w:cs="Arial" w:eastAsia="Arial" w:hAnsi="Arial"/>
          <w:sz w:val="18"/>
          <w:szCs w:val="18"/>
          <w:color w:val="auto"/>
        </w:rPr>
        <w:t>compliance with obligations under intellectual property licenses with third parties;</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5"/>
        </w:numPr>
        <w:rPr>
          <w:rFonts w:ascii="Arial" w:cs="Arial" w:eastAsia="Arial" w:hAnsi="Arial"/>
          <w:sz w:val="18"/>
          <w:szCs w:val="18"/>
          <w:color w:val="auto"/>
        </w:rPr>
      </w:pPr>
      <w:r>
        <w:rPr>
          <w:rFonts w:ascii="Arial" w:cs="Arial" w:eastAsia="Arial" w:hAnsi="Arial"/>
          <w:sz w:val="18"/>
          <w:szCs w:val="18"/>
          <w:color w:val="auto"/>
        </w:rPr>
        <w:t>any delays in regulatory review and approval of product candidates in clinical development;</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5"/>
        </w:numPr>
        <w:rPr>
          <w:rFonts w:ascii="Arial" w:cs="Arial" w:eastAsia="Arial" w:hAnsi="Arial"/>
          <w:sz w:val="18"/>
          <w:szCs w:val="18"/>
          <w:color w:val="auto"/>
        </w:rPr>
      </w:pPr>
      <w:r>
        <w:rPr>
          <w:rFonts w:ascii="Arial" w:cs="Arial" w:eastAsia="Arial" w:hAnsi="Arial"/>
          <w:sz w:val="18"/>
          <w:szCs w:val="18"/>
          <w:color w:val="auto"/>
        </w:rPr>
        <w:t>our ability to commercialize our product candidates;</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5"/>
        </w:numPr>
        <w:rPr>
          <w:rFonts w:ascii="Arial" w:cs="Arial" w:eastAsia="Arial" w:hAnsi="Arial"/>
          <w:sz w:val="18"/>
          <w:szCs w:val="18"/>
          <w:color w:val="auto"/>
        </w:rPr>
      </w:pPr>
      <w:r>
        <w:rPr>
          <w:rFonts w:ascii="Arial" w:cs="Arial" w:eastAsia="Arial" w:hAnsi="Arial"/>
          <w:sz w:val="18"/>
          <w:szCs w:val="18"/>
          <w:color w:val="auto"/>
        </w:rPr>
        <w:t>market acceptance of our product candidates;</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5"/>
        </w:numPr>
        <w:rPr>
          <w:rFonts w:ascii="Arial" w:cs="Arial" w:eastAsia="Arial" w:hAnsi="Arial"/>
          <w:sz w:val="18"/>
          <w:szCs w:val="18"/>
          <w:color w:val="auto"/>
        </w:rPr>
      </w:pPr>
      <w:r>
        <w:rPr>
          <w:rFonts w:ascii="Arial" w:cs="Arial" w:eastAsia="Arial" w:hAnsi="Arial"/>
          <w:sz w:val="18"/>
          <w:szCs w:val="18"/>
          <w:color w:val="auto"/>
        </w:rPr>
        <w:t>competition from existing products or new products that may emerge;</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5"/>
        </w:numPr>
        <w:rPr>
          <w:rFonts w:ascii="Arial" w:cs="Arial" w:eastAsia="Arial" w:hAnsi="Arial"/>
          <w:sz w:val="18"/>
          <w:szCs w:val="18"/>
          <w:color w:val="auto"/>
        </w:rPr>
      </w:pPr>
      <w:r>
        <w:rPr>
          <w:rFonts w:ascii="Arial" w:cs="Arial" w:eastAsia="Arial" w:hAnsi="Arial"/>
          <w:sz w:val="18"/>
          <w:szCs w:val="18"/>
          <w:color w:val="auto"/>
        </w:rPr>
        <w:t>potential product liability claims;</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5"/>
        </w:numPr>
        <w:rPr>
          <w:rFonts w:ascii="Arial" w:cs="Arial" w:eastAsia="Arial" w:hAnsi="Arial"/>
          <w:sz w:val="18"/>
          <w:szCs w:val="18"/>
          <w:color w:val="auto"/>
        </w:rPr>
      </w:pPr>
      <w:r>
        <w:rPr>
          <w:rFonts w:ascii="Arial" w:cs="Arial" w:eastAsia="Arial" w:hAnsi="Arial"/>
          <w:sz w:val="18"/>
          <w:szCs w:val="18"/>
          <w:color w:val="auto"/>
        </w:rPr>
        <w:t>our dependency on third-party manufacturers to supply or manufacture our products;</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5"/>
        </w:numPr>
        <w:rPr>
          <w:rFonts w:ascii="Arial" w:cs="Arial" w:eastAsia="Arial" w:hAnsi="Arial"/>
          <w:sz w:val="18"/>
          <w:szCs w:val="18"/>
          <w:color w:val="auto"/>
        </w:rPr>
      </w:pPr>
      <w:r>
        <w:rPr>
          <w:rFonts w:ascii="Arial" w:cs="Arial" w:eastAsia="Arial" w:hAnsi="Arial"/>
          <w:sz w:val="18"/>
          <w:szCs w:val="18"/>
          <w:color w:val="auto"/>
        </w:rPr>
        <w:t>our ability to establish or maintain collaborations, licensing or other arrangements;</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5"/>
        </w:numPr>
        <w:rPr>
          <w:rFonts w:ascii="Arial" w:cs="Arial" w:eastAsia="Arial" w:hAnsi="Arial"/>
          <w:sz w:val="18"/>
          <w:szCs w:val="18"/>
          <w:color w:val="auto"/>
        </w:rPr>
      </w:pPr>
      <w:r>
        <w:rPr>
          <w:rFonts w:ascii="Arial" w:cs="Arial" w:eastAsia="Arial" w:hAnsi="Arial"/>
          <w:sz w:val="18"/>
          <w:szCs w:val="18"/>
          <w:color w:val="auto"/>
        </w:rPr>
        <w:t>our ability and third parties’ abilities to protect intellectual property rights;</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5"/>
        </w:numPr>
        <w:rPr>
          <w:rFonts w:ascii="Arial" w:cs="Arial" w:eastAsia="Arial" w:hAnsi="Arial"/>
          <w:sz w:val="18"/>
          <w:szCs w:val="18"/>
          <w:color w:val="auto"/>
        </w:rPr>
      </w:pPr>
      <w:r>
        <w:rPr>
          <w:rFonts w:ascii="Arial" w:cs="Arial" w:eastAsia="Arial" w:hAnsi="Arial"/>
          <w:sz w:val="18"/>
          <w:szCs w:val="18"/>
          <w:color w:val="auto"/>
        </w:rPr>
        <w:t>our ability to adequately support future growth; and</w:t>
      </w:r>
    </w:p>
    <w:p>
      <w:pPr>
        <w:spacing w:after="0" w:line="225" w:lineRule="exact"/>
        <w:rPr>
          <w:rFonts w:ascii="Arial" w:cs="Arial" w:eastAsia="Arial" w:hAnsi="Arial"/>
          <w:sz w:val="18"/>
          <w:szCs w:val="18"/>
          <w:color w:val="auto"/>
        </w:rPr>
      </w:pPr>
    </w:p>
    <w:p>
      <w:pPr>
        <w:ind w:left="1300" w:hanging="644"/>
        <w:spacing w:after="0"/>
        <w:tabs>
          <w:tab w:leader="none" w:pos="1300" w:val="left"/>
        </w:tabs>
        <w:numPr>
          <w:ilvl w:val="0"/>
          <w:numId w:val="5"/>
        </w:numPr>
        <w:rPr>
          <w:rFonts w:ascii="Arial" w:cs="Arial" w:eastAsia="Arial" w:hAnsi="Arial"/>
          <w:sz w:val="18"/>
          <w:szCs w:val="18"/>
          <w:color w:val="auto"/>
        </w:rPr>
      </w:pPr>
      <w:r>
        <w:rPr>
          <w:rFonts w:ascii="Arial" w:cs="Arial" w:eastAsia="Arial" w:hAnsi="Arial"/>
          <w:sz w:val="18"/>
          <w:szCs w:val="18"/>
          <w:color w:val="auto"/>
        </w:rPr>
        <w:t>our ability to attract and retain key personnel to manage our business effectively.</w:t>
      </w:r>
    </w:p>
    <w:p>
      <w:pPr>
        <w:spacing w:after="0" w:line="225" w:lineRule="exact"/>
        <w:rPr>
          <w:sz w:val="20"/>
          <w:szCs w:val="20"/>
          <w:color w:val="auto"/>
        </w:rPr>
      </w:pPr>
    </w:p>
    <w:p>
      <w:pPr>
        <w:ind w:right="160" w:firstLine="648"/>
        <w:spacing w:after="0" w:line="277" w:lineRule="auto"/>
        <w:rPr>
          <w:sz w:val="20"/>
          <w:szCs w:val="20"/>
          <w:color w:val="auto"/>
        </w:rPr>
      </w:pPr>
      <w:r>
        <w:rPr>
          <w:rFonts w:ascii="Arial" w:cs="Arial" w:eastAsia="Arial" w:hAnsi="Arial"/>
          <w:sz w:val="18"/>
          <w:szCs w:val="18"/>
          <w:color w:val="auto"/>
        </w:rPr>
        <w:t>We caution you not to place undue reliance on the forward-looking statements, which speak only as of the date of this Form 10-Q in the case of forward-looking statements contained in this Form 10-Q.</w:t>
      </w:r>
    </w:p>
    <w:p>
      <w:pPr>
        <w:spacing w:after="0" w:line="170" w:lineRule="exact"/>
        <w:rPr>
          <w:sz w:val="20"/>
          <w:szCs w:val="20"/>
          <w:color w:val="auto"/>
        </w:rPr>
      </w:pPr>
    </w:p>
    <w:p>
      <w:pPr>
        <w:ind w:firstLine="648"/>
        <w:spacing w:after="0" w:line="255" w:lineRule="auto"/>
        <w:rPr>
          <w:sz w:val="20"/>
          <w:szCs w:val="20"/>
          <w:color w:val="auto"/>
        </w:rPr>
      </w:pPr>
      <w:r>
        <w:rPr>
          <w:rFonts w:ascii="Arial" w:cs="Arial" w:eastAsia="Arial" w:hAnsi="Arial"/>
          <w:sz w:val="18"/>
          <w:szCs w:val="18"/>
          <w:color w:val="auto"/>
        </w:rPr>
        <w:t>You should not rely upon forward-looking statements as predictions of future events. Our actual results and financial condition may differ materially from those indicated in the forward-looking statements. We qualify all of our forward-looking statements by these cautionary statements. Although we believe that the expectations reflected in the forward-looking statements are reasonable, we cannot guarantee future results, levels of activity, performance or achievements. Therefore, you should not rely on any of the forward-looking statements. In addition, with respect to all of our forward-looking statements, we claim the protection of the safe harbor for forward-looking statements contained in the Private Securities Litigation Reform Act of 1995.</w:t>
      </w:r>
    </w:p>
    <w:p>
      <w:pPr>
        <w:spacing w:after="0" w:line="18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Overview</w:t>
      </w:r>
    </w:p>
    <w:p>
      <w:pPr>
        <w:spacing w:after="0" w:line="229" w:lineRule="exact"/>
        <w:rPr>
          <w:sz w:val="20"/>
          <w:szCs w:val="20"/>
          <w:color w:val="auto"/>
        </w:rPr>
      </w:pPr>
    </w:p>
    <w:p>
      <w:pPr>
        <w:ind w:right="120" w:firstLine="648"/>
        <w:spacing w:after="0" w:line="259" w:lineRule="auto"/>
        <w:rPr>
          <w:sz w:val="20"/>
          <w:szCs w:val="20"/>
          <w:color w:val="auto"/>
        </w:rPr>
      </w:pPr>
      <w:r>
        <w:rPr>
          <w:rFonts w:ascii="Arial" w:cs="Arial" w:eastAsia="Arial" w:hAnsi="Arial"/>
          <w:sz w:val="18"/>
          <w:szCs w:val="18"/>
          <w:color w:val="auto"/>
        </w:rPr>
        <w:t>We are a clinical pharmaceutical company organized as a Nevada corporation in July 2017 to focus on the development of anti-cancer drug candidates for the treatment of brain and central nervous system tumors, based on intellectual property that we license under license agreements with Houston Pharmaceuticals, Inc. (“HPI”) and The University of Texas M.D. Anderson Cancer Center (“UTMDACC”) and own pursuant to a collaboration and asset purchase agreement with Reata Pharmaceuticals, Inc. (“Reata”).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ind w:right="-119"/>
        <w:spacing w:after="0"/>
        <w:rPr>
          <w:sz w:val="20"/>
          <w:szCs w:val="20"/>
          <w:color w:val="auto"/>
        </w:rPr>
      </w:pPr>
      <w:r>
        <w:rPr>
          <w:rFonts w:ascii="Arial" w:cs="Arial" w:eastAsia="Arial" w:hAnsi="Arial"/>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140"/>
          </w:cols>
          <w:pgMar w:left="320" w:top="827" w:right="439" w:bottom="1440" w:gutter="0" w:footer="0" w:header="0"/>
        </w:sectPr>
      </w:pPr>
    </w:p>
    <w:bookmarkStart w:id="15" w:name="page16"/>
    <w:bookmarkEnd w:id="15"/>
    <w:p>
      <w:pPr>
        <w:ind w:right="40" w:firstLine="648"/>
        <w:spacing w:after="0" w:line="290" w:lineRule="auto"/>
        <w:rPr>
          <w:sz w:val="20"/>
          <w:szCs w:val="20"/>
          <w:color w:val="auto"/>
        </w:rPr>
      </w:pPr>
      <w:r>
        <w:rPr>
          <w:rFonts w:ascii="Arial" w:cs="Arial" w:eastAsia="Arial" w:hAnsi="Arial"/>
          <w:sz w:val="16"/>
          <w:szCs w:val="16"/>
          <w:color w:val="auto"/>
        </w:rPr>
        <w:t>We believe our lead drug candidate, Berubicin, may be a significant development in the treatment of Glioblastoma and other CNS malignancies, and if approved by the U.S. Food and Drug Administration (“FDA”), could give Glioblastoma patients an important new therapeutic alternative to the current standard of care. Glioblastomas are tumors that arise from astrocytes, which are star-shaped cells making up the supportive tissue of the brain. These tumors are usually highly malignant (cancerous) because the cells reproduce quickly, and they are supported by a large network of blood vessels. Berubicin is an anthracycline, which is a class of drugs that are among the most powerful and extensively used chemotherapy drugs known. Based on limited clinical data, we believe Berubicin is the first anthracycline that appears to cross the blood brain barrier in significant concentrations targeting brain cancer cells. While our focus is currently on the development of Berubicin, we are also in the process of attempting to secure intellectual property rights to additional compounds that we plan to develop into drugs to treat CNS and other cancers.</w:t>
      </w:r>
    </w:p>
    <w:p>
      <w:pPr>
        <w:spacing w:after="0" w:line="165" w:lineRule="exact"/>
        <w:rPr>
          <w:sz w:val="20"/>
          <w:szCs w:val="20"/>
          <w:color w:val="auto"/>
        </w:rPr>
      </w:pPr>
    </w:p>
    <w:p>
      <w:pPr>
        <w:ind w:right="60" w:firstLine="648"/>
        <w:spacing w:after="0" w:line="289" w:lineRule="auto"/>
        <w:rPr>
          <w:sz w:val="20"/>
          <w:szCs w:val="20"/>
          <w:color w:val="auto"/>
        </w:rPr>
      </w:pPr>
      <w:r>
        <w:rPr>
          <w:rFonts w:ascii="Arial" w:cs="Arial" w:eastAsia="Arial" w:hAnsi="Arial"/>
          <w:sz w:val="16"/>
          <w:szCs w:val="16"/>
          <w:color w:val="auto"/>
        </w:rPr>
        <w:t>Berubicin was discovered at UTMDACC by Dr. Waldemar Priebe, the founder of the Company. Through a series of transactions, Berubicin was initially licensed to Reata. Reata initiated several Phase I clinical trials with Berubicin for CNS malignancies, one of which was for malignant gliomas, but subsequently allowed their IND with the FDA to lapse for strategic reasons. This required us to obtain a new IND for Berubicin before beginning further clinical trials. On December 17, 2020, we announced that our IND application with the FDA for Berubicin for the treatment of Glioblastoma Multiforme was in effect. We initiated this trial for patient enrollment during the second quarter of 2021 with the first patient dosed during the third quarter of 2021 to investigate the efficacy of Berubicin in adults with Glioblastoma Multiforme who have failed first-line therapy. The first patient on the trial was treated during the third quarter of 2021. Correspondence between the Company and the FDA resulted in modifications to our initial trial design, including designating overall survival (OS) as the primary endpoint of the study. OS is a rigorous endpoint that the FDA has recognized as a basis for approval of oncology drugs when a statistically significant improvement can be shown relative to a randomized control arm.</w:t>
      </w:r>
    </w:p>
    <w:p>
      <w:pPr>
        <w:spacing w:after="0" w:line="166" w:lineRule="exact"/>
        <w:rPr>
          <w:sz w:val="20"/>
          <w:szCs w:val="20"/>
          <w:color w:val="auto"/>
        </w:rPr>
      </w:pPr>
    </w:p>
    <w:p>
      <w:pPr>
        <w:ind w:firstLine="648"/>
        <w:spacing w:after="0" w:line="286" w:lineRule="auto"/>
        <w:rPr>
          <w:sz w:val="20"/>
          <w:szCs w:val="20"/>
          <w:color w:val="auto"/>
        </w:rPr>
      </w:pPr>
      <w:r>
        <w:rPr>
          <w:rFonts w:ascii="Arial" w:cs="Arial" w:eastAsia="Arial" w:hAnsi="Arial"/>
          <w:sz w:val="16"/>
          <w:szCs w:val="16"/>
          <w:color w:val="auto"/>
        </w:rPr>
        <w:t>The current trial being conducted will evaluate the efficacy of Berubicin in patients with Glioblastoma Multiforme who have failed primary treatment for their disease, and results will be compared to the efficacy of Lomustine, a current standard of care in this setting, with a 2 to 1 randomization of the estimated 243 patients to Berubicin or Lomustine. Patients receiving Berubicin will be administered a 2-hour IV infusion of 7.5 mg/m2 berubicin hydrochloride daily for three consecutive days followed by 18 days off (a 21-day cycle). Lomustine is administered orally once every six weeks. The trial will include a pre-planned, non-binding interim futility analysis which will be conducted by an independent Data Safety Monitoring Board (DSMB) to recommend whether this study should continue as planned based on Berubicin showing statistically significant value as a second-line treatment for patients with glioblastoma compared with Lomustine. We will conduct this analysis after at least 50% of the patients in the interim analysis population (30-50% of total expected patients for the trial) can be evaluated as having failed the primary efficacy endpoint (death). This recommendation will review the number of deaths on each arm to ensure that the overall survival of patients receiving Berubicin shows a statistically significant comparability to or is even higher than those receiving Lomustine. The median survival of patients receiving second-line treatment for glioblastoma has historically been shown to be approximately 6 months. We have historically used 6 months as an estimate for the median time to a 50% mortality rate. Taking into account the recent rate of enrollment and the number of patients that can be adequately assessed for their follow-up outcomes, we are anticipating that the DSMB will be able to perform this interim analysis and we can release the data during the fourth quarter of 2023. Additional analyses that will be provided based on this data will be comparisons of secondary endpoints, including progression-free survival (PFS), response rates, and safety assessments. Even if Berubicin is approved, there is no assurance that patients will choose an infusion treatment, as compared to the current standard of care, which requires oral administration.</w:t>
      </w:r>
    </w:p>
    <w:p>
      <w:pPr>
        <w:spacing w:after="0" w:line="167" w:lineRule="exact"/>
        <w:rPr>
          <w:sz w:val="20"/>
          <w:szCs w:val="20"/>
          <w:color w:val="auto"/>
        </w:rPr>
      </w:pPr>
    </w:p>
    <w:p>
      <w:pPr>
        <w:ind w:right="240" w:firstLine="648"/>
        <w:spacing w:after="0" w:line="277" w:lineRule="auto"/>
        <w:rPr>
          <w:sz w:val="20"/>
          <w:szCs w:val="20"/>
          <w:color w:val="auto"/>
        </w:rPr>
      </w:pPr>
      <w:r>
        <w:rPr>
          <w:rFonts w:ascii="Arial" w:cs="Arial" w:eastAsia="Arial" w:hAnsi="Arial"/>
          <w:sz w:val="18"/>
          <w:szCs w:val="18"/>
          <w:color w:val="auto"/>
        </w:rPr>
        <w:t>We do not have manufacturing facilities and all manufacturing activities are contracted out to third parties. Additionally, we do not have a sales organization.</w:t>
      </w:r>
    </w:p>
    <w:p>
      <w:pPr>
        <w:spacing w:after="0" w:line="170" w:lineRule="exact"/>
        <w:rPr>
          <w:sz w:val="20"/>
          <w:szCs w:val="20"/>
          <w:color w:val="auto"/>
        </w:rPr>
      </w:pPr>
    </w:p>
    <w:p>
      <w:pPr>
        <w:ind w:right="380" w:firstLine="648"/>
        <w:spacing w:after="0" w:line="263" w:lineRule="auto"/>
        <w:rPr>
          <w:sz w:val="20"/>
          <w:szCs w:val="20"/>
          <w:color w:val="auto"/>
        </w:rPr>
      </w:pPr>
      <w:r>
        <w:rPr>
          <w:rFonts w:ascii="Arial" w:cs="Arial" w:eastAsia="Arial" w:hAnsi="Arial"/>
          <w:sz w:val="18"/>
          <w:szCs w:val="18"/>
          <w:color w:val="auto"/>
        </w:rPr>
        <w:t>On November 21, 2017, we entered into a Collaboration and Asset Purchase Agreement with Reata (the “Reata Agreement”). Pursuant to the Reata Agreement we purchased all of Reata’s intellectual property and development data regarding Berubicin, including all trade secrets, knowhow, confidential information and other intellectual property rights.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20" w:top="800" w:right="359" w:bottom="1440" w:gutter="0" w:footer="0" w:header="0"/>
        </w:sectPr>
      </w:pPr>
    </w:p>
    <w:bookmarkStart w:id="16" w:name="page17"/>
    <w:bookmarkEnd w:id="16"/>
    <w:p>
      <w:pPr>
        <w:jc w:val="both"/>
        <w:ind w:right="60" w:firstLine="648"/>
        <w:spacing w:after="0" w:line="287" w:lineRule="auto"/>
        <w:rPr>
          <w:sz w:val="20"/>
          <w:szCs w:val="20"/>
          <w:color w:val="auto"/>
        </w:rPr>
      </w:pPr>
      <w:r>
        <w:rPr>
          <w:rFonts w:ascii="Arial" w:cs="Arial" w:eastAsia="Arial" w:hAnsi="Arial"/>
          <w:sz w:val="16"/>
          <w:szCs w:val="16"/>
          <w:color w:val="auto"/>
        </w:rPr>
        <w:t>On December 28, 2017, we obtained the rights to a worldwide, exclusive royalty-bearing, license to the chemical compound commonly known as Berubicin from HPI in an agreement we refer to as the HPI License. HPI is affiliated with Dr. Priebe, our founder. Under the HPI License we obtained the exclusive right to develop certain chemical compounds for use in the treatment of cancer anywhere in the world. In the HPI License we agreed to pay HPI:</w:t>
      </w:r>
    </w:p>
    <w:p>
      <w:pPr>
        <w:spacing w:after="0" w:line="2" w:lineRule="exact"/>
        <w:rPr>
          <w:sz w:val="20"/>
          <w:szCs w:val="20"/>
          <w:color w:val="auto"/>
        </w:rPr>
      </w:pPr>
    </w:p>
    <w:p>
      <w:pPr>
        <w:ind w:firstLine="8"/>
        <w:spacing w:after="0" w:line="255" w:lineRule="auto"/>
        <w:tabs>
          <w:tab w:leader="none" w:pos="215" w:val="left"/>
        </w:tabs>
        <w:numPr>
          <w:ilvl w:val="0"/>
          <w:numId w:val="6"/>
        </w:numPr>
        <w:rPr>
          <w:rFonts w:ascii="Arial" w:cs="Arial" w:eastAsia="Arial" w:hAnsi="Arial"/>
          <w:sz w:val="18"/>
          <w:szCs w:val="18"/>
          <w:color w:val="auto"/>
        </w:rPr>
      </w:pPr>
      <w:r>
        <w:rPr>
          <w:rFonts w:ascii="Arial" w:cs="Arial" w:eastAsia="Arial" w:hAnsi="Arial"/>
          <w:sz w:val="18"/>
          <w:szCs w:val="18"/>
          <w:color w:val="auto"/>
        </w:rPr>
        <w:t>development fees of $750,000 over a three-year period beginning November 2019; (ii) a 2% royalty on net sales; (iii) a $50,000 per year license fee; (iv) milestone payments of $100,000 upon the commencement of a Phase II trial and $1.0 million upon the approval of a New Drug Application (“NDA”) for Berubicin; and (v) 6,667 shares of our common stock. The patents we licensed from HPI expired in March 2020.</w:t>
      </w:r>
    </w:p>
    <w:p>
      <w:pPr>
        <w:spacing w:after="0" w:line="190" w:lineRule="exact"/>
        <w:rPr>
          <w:sz w:val="20"/>
          <w:szCs w:val="20"/>
          <w:color w:val="auto"/>
        </w:rPr>
      </w:pPr>
    </w:p>
    <w:p>
      <w:pPr>
        <w:ind w:firstLine="648"/>
        <w:spacing w:after="0" w:line="254" w:lineRule="auto"/>
        <w:rPr>
          <w:sz w:val="20"/>
          <w:szCs w:val="20"/>
          <w:color w:val="auto"/>
        </w:rPr>
      </w:pPr>
      <w:r>
        <w:rPr>
          <w:rFonts w:ascii="Arial" w:cs="Arial" w:eastAsia="Arial" w:hAnsi="Arial"/>
          <w:sz w:val="18"/>
          <w:szCs w:val="18"/>
          <w:color w:val="auto"/>
        </w:rPr>
        <w:t>On June 10, 2020, the FDA granted Orphan Drug Designation (“ODD”) for Berubicin for the treatment of malignant gliomas. ODD from the FDA is available for drugs targeting diseases with less than 200,000 cases per year. ODD may enable market exclusivity of 7 years from the date of approval of a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now constitutes our primary intellectual property protections although the Company is exploring if there are other patents that could be filed related to Berubicin to extend additional protections.</w:t>
      </w:r>
    </w:p>
    <w:p>
      <w:pPr>
        <w:spacing w:after="0" w:line="192" w:lineRule="exact"/>
        <w:rPr>
          <w:sz w:val="20"/>
          <w:szCs w:val="20"/>
          <w:color w:val="auto"/>
        </w:rPr>
      </w:pPr>
    </w:p>
    <w:p>
      <w:pPr>
        <w:ind w:firstLine="648"/>
        <w:spacing w:after="0" w:line="263" w:lineRule="auto"/>
        <w:rPr>
          <w:sz w:val="20"/>
          <w:szCs w:val="20"/>
          <w:color w:val="auto"/>
        </w:rPr>
      </w:pPr>
      <w:r>
        <w:rPr>
          <w:rFonts w:ascii="Arial" w:cs="Arial" w:eastAsia="Arial" w:hAnsi="Arial"/>
          <w:sz w:val="18"/>
          <w:szCs w:val="18"/>
          <w:color w:val="auto"/>
        </w:rPr>
        <w:t>With the Reata Agreement and the HPI License, we believe we have obtained all rights and intellectual property necessary to develop Berubicin. As stated earlier, it is our plan to obtain additional intellectual property covering other compounds which, subject to the receipt of additional financing, may be developed into drugs for brain and other cancers.</w:t>
      </w:r>
    </w:p>
    <w:p>
      <w:pPr>
        <w:spacing w:after="0" w:line="184" w:lineRule="exact"/>
        <w:rPr>
          <w:sz w:val="20"/>
          <w:szCs w:val="20"/>
          <w:color w:val="auto"/>
        </w:rPr>
      </w:pPr>
    </w:p>
    <w:p>
      <w:pPr>
        <w:ind w:right="20" w:firstLine="648"/>
        <w:spacing w:after="0" w:line="289" w:lineRule="auto"/>
        <w:rPr>
          <w:sz w:val="20"/>
          <w:szCs w:val="20"/>
          <w:color w:val="auto"/>
        </w:rPr>
      </w:pPr>
      <w:r>
        <w:rPr>
          <w:rFonts w:ascii="Arial" w:cs="Arial" w:eastAsia="Arial" w:hAnsi="Arial"/>
          <w:sz w:val="16"/>
          <w:szCs w:val="16"/>
          <w:color w:val="auto"/>
        </w:rPr>
        <w:t>On January 10, 2020, we entered into a Patent and Technology License Agreement (the “WP1244 Agreement”) with The Board of Regents of The University of Texas System, an agency of the State of Texas, on behalf of the UTMDACC. Pursuant to the WP1244 Agreement, we obtained a royalty-bearing, worldwide, exclusive license to certain intellectual property rights, including patent rights, related to our portfolio of WP1244 drug technology. In consideration, we must make payments to UTMDACC including an up-front license fee, annual maintenance fee, milestone payments and royalty payments (including minimum annual royalties) for sales of licensed products developed under the WP1244 Agreement. The term of the WP1244 Agreement expires on the last to occur of: (a) the expiration of all patents subject to the WP1244 Agreement, or (b) fifteen years after execution; provided that UTMDACC has the right to terminate the WP1244 Agreement in the event that we fail to meet certain commercial diligence milestones. We have not met the commercial diligence milestones required as of the date hereof. As such, UTMDACC has the right to terminate the WP1244 Agreement upon notice to us. As of the date of this report, UTMDACC has not notified us of its intention to terminate the WP1244 Agreement.</w:t>
      </w:r>
    </w:p>
    <w:p>
      <w:pPr>
        <w:spacing w:after="0" w:line="166" w:lineRule="exact"/>
        <w:rPr>
          <w:sz w:val="20"/>
          <w:szCs w:val="20"/>
          <w:color w:val="auto"/>
        </w:rPr>
      </w:pPr>
    </w:p>
    <w:p>
      <w:pPr>
        <w:ind w:right="60" w:firstLine="648"/>
        <w:spacing w:after="0" w:line="254" w:lineRule="auto"/>
        <w:rPr>
          <w:sz w:val="20"/>
          <w:szCs w:val="20"/>
          <w:color w:val="auto"/>
        </w:rPr>
      </w:pPr>
      <w:r>
        <w:rPr>
          <w:rFonts w:ascii="Arial" w:cs="Arial" w:eastAsia="Arial" w:hAnsi="Arial"/>
          <w:sz w:val="18"/>
          <w:szCs w:val="18"/>
          <w:color w:val="auto"/>
        </w:rPr>
        <w:t>On May 7, 2020, pursuant to the WP1244 portfolio license agreement described above, the Company entered into a Sponsored Research Agreement with UTMDACC to perform research relating to novel anticancer agents targeting CNS malignancies. The Company agreed to fund approximately $1,134,000 over a two-year period. The Company paid and recorded $334,000 in 2020 related to this agreement in research and development expenses in the Company’s Statements of Operations. The remaining $800,000 was paid in 2021. The principal investigator for this agreement is Dr. Priebe. The work conducted under this Sponsored Research Agreement has produced a new mesylate salt of WP1244 termed WP1874. We believe the enhanced solubility of this salt may increase its ability to be formulated for use in an IV infusion, while maintaining similar potency and toxicity characteristics. As such, WP1874 will be the primary focus in our development efforts of the WP1244 portfolio. This agreement was extended and expired on March 31, 2023.</w:t>
      </w:r>
    </w:p>
    <w:p>
      <w:pPr>
        <w:spacing w:after="0" w:line="188"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Results of Operations for the Three Months Ended June 30, 2023 Compared to the Three Months Ended June 30, 2022</w:t>
      </w:r>
    </w:p>
    <w:p>
      <w:pPr>
        <w:spacing w:after="0" w:line="229" w:lineRule="exact"/>
        <w:rPr>
          <w:sz w:val="20"/>
          <w:szCs w:val="20"/>
          <w:color w:val="auto"/>
        </w:rPr>
      </w:pPr>
    </w:p>
    <w:p>
      <w:pPr>
        <w:ind w:left="660"/>
        <w:spacing w:after="0"/>
        <w:rPr>
          <w:sz w:val="20"/>
          <w:szCs w:val="20"/>
          <w:color w:val="auto"/>
        </w:rPr>
      </w:pPr>
      <w:r>
        <w:rPr>
          <w:rFonts w:ascii="Arial" w:cs="Arial" w:eastAsia="Arial" w:hAnsi="Arial"/>
          <w:sz w:val="18"/>
          <w:szCs w:val="18"/>
          <w:i w:val="1"/>
          <w:iCs w:val="1"/>
          <w:color w:val="auto"/>
        </w:rPr>
        <w:t>General and Administrative Expense</w:t>
      </w:r>
    </w:p>
    <w:p>
      <w:pPr>
        <w:spacing w:after="0" w:line="225" w:lineRule="exact"/>
        <w:rPr>
          <w:sz w:val="20"/>
          <w:szCs w:val="20"/>
          <w:color w:val="auto"/>
        </w:rPr>
      </w:pPr>
    </w:p>
    <w:p>
      <w:pPr>
        <w:ind w:left="660"/>
        <w:spacing w:after="0"/>
        <w:rPr>
          <w:sz w:val="20"/>
          <w:szCs w:val="20"/>
          <w:color w:val="auto"/>
        </w:rPr>
      </w:pPr>
      <w:r>
        <w:rPr>
          <w:rFonts w:ascii="Arial" w:cs="Arial" w:eastAsia="Arial" w:hAnsi="Arial"/>
          <w:sz w:val="17"/>
          <w:szCs w:val="17"/>
          <w:color w:val="auto"/>
        </w:rPr>
        <w:t>General and administrative expense was approximately $1,180,000 for the three months ended June 30, 2023 compared to approximately</w:t>
      </w:r>
    </w:p>
    <w:p>
      <w:pPr>
        <w:spacing w:after="0" w:line="35" w:lineRule="exact"/>
        <w:rPr>
          <w:sz w:val="20"/>
          <w:szCs w:val="20"/>
          <w:color w:val="auto"/>
        </w:rPr>
      </w:pPr>
    </w:p>
    <w:p>
      <w:pPr>
        <w:spacing w:after="0"/>
        <w:rPr>
          <w:sz w:val="20"/>
          <w:szCs w:val="20"/>
          <w:color w:val="auto"/>
        </w:rPr>
      </w:pPr>
      <w:r>
        <w:rPr>
          <w:rFonts w:ascii="Arial" w:cs="Arial" w:eastAsia="Arial" w:hAnsi="Arial"/>
          <w:sz w:val="16"/>
          <w:szCs w:val="16"/>
          <w:color w:val="auto"/>
        </w:rPr>
        <w:t>$1,343,000 for the comparable period in 2022. The decrease in general and administrative expense was mainly attributable to decreases of approximately</w:t>
      </w:r>
    </w:p>
    <w:p>
      <w:pPr>
        <w:spacing w:after="0" w:line="32" w:lineRule="exact"/>
        <w:rPr>
          <w:sz w:val="20"/>
          <w:szCs w:val="20"/>
          <w:color w:val="auto"/>
        </w:rPr>
      </w:pPr>
    </w:p>
    <w:p>
      <w:pPr>
        <w:spacing w:after="0"/>
        <w:rPr>
          <w:sz w:val="20"/>
          <w:szCs w:val="20"/>
          <w:color w:val="auto"/>
        </w:rPr>
      </w:pPr>
      <w:r>
        <w:rPr>
          <w:rFonts w:ascii="Arial" w:cs="Arial" w:eastAsia="Arial" w:hAnsi="Arial"/>
          <w:sz w:val="17"/>
          <w:szCs w:val="17"/>
          <w:color w:val="auto"/>
        </w:rPr>
        <w:t>$176,000 for employee compensation and taxes, $100,000 in legal and professional expenses, $22,000 in insurance expenses and $12,000 in other</w:t>
      </w:r>
    </w:p>
    <w:p>
      <w:pPr>
        <w:spacing w:after="0" w:line="21" w:lineRule="exact"/>
        <w:rPr>
          <w:sz w:val="20"/>
          <w:szCs w:val="20"/>
          <w:color w:val="auto"/>
        </w:rPr>
      </w:pPr>
    </w:p>
    <w:p>
      <w:pPr>
        <w:spacing w:after="0"/>
        <w:rPr>
          <w:sz w:val="20"/>
          <w:szCs w:val="20"/>
          <w:color w:val="auto"/>
        </w:rPr>
      </w:pPr>
      <w:r>
        <w:rPr>
          <w:rFonts w:ascii="Arial" w:cs="Arial" w:eastAsia="Arial" w:hAnsi="Arial"/>
          <w:sz w:val="16"/>
          <w:szCs w:val="16"/>
          <w:color w:val="auto"/>
        </w:rPr>
        <w:t>expenses, which were offset by increases of approximately $60,000 in marketing and advertising, $24,000 in board compensation and $39,000 in travel</w:t>
      </w:r>
    </w:p>
    <w:p>
      <w:pPr>
        <w:spacing w:after="0" w:line="32" w:lineRule="exact"/>
        <w:rPr>
          <w:sz w:val="20"/>
          <w:szCs w:val="20"/>
          <w:color w:val="auto"/>
        </w:rPr>
      </w:pPr>
    </w:p>
    <w:p>
      <w:pPr>
        <w:spacing w:after="0"/>
        <w:rPr>
          <w:sz w:val="20"/>
          <w:szCs w:val="20"/>
          <w:color w:val="auto"/>
        </w:rPr>
      </w:pPr>
      <w:r>
        <w:rPr>
          <w:rFonts w:ascii="Arial" w:cs="Arial" w:eastAsia="Arial" w:hAnsi="Arial"/>
          <w:sz w:val="18"/>
          <w:szCs w:val="18"/>
          <w:color w:val="auto"/>
        </w:rPr>
        <w:t>expenses.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39"/>
        <w:spacing w:after="0"/>
        <w:rPr>
          <w:sz w:val="20"/>
          <w:szCs w:val="20"/>
          <w:color w:val="auto"/>
        </w:rPr>
      </w:pPr>
      <w:r>
        <w:rPr>
          <w:rFonts w:ascii="Arial" w:cs="Arial" w:eastAsia="Arial" w:hAnsi="Arial"/>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20" w:top="800" w:right="359" w:bottom="1440" w:gutter="0" w:footer="0" w:header="0"/>
        </w:sectPr>
      </w:pPr>
    </w:p>
    <w:bookmarkStart w:id="17" w:name="page18"/>
    <w:bookmarkEnd w:id="17"/>
    <w:p>
      <w:pPr>
        <w:ind w:left="660"/>
        <w:spacing w:after="0"/>
        <w:rPr>
          <w:sz w:val="20"/>
          <w:szCs w:val="20"/>
          <w:color w:val="auto"/>
        </w:rPr>
      </w:pPr>
      <w:r>
        <w:rPr>
          <w:rFonts w:ascii="Arial" w:cs="Arial" w:eastAsia="Arial" w:hAnsi="Arial"/>
          <w:sz w:val="18"/>
          <w:szCs w:val="18"/>
          <w:i w:val="1"/>
          <w:iCs w:val="1"/>
          <w:color w:val="auto"/>
        </w:rPr>
        <w:t>Research and Development Expense</w:t>
      </w:r>
    </w:p>
    <w:p>
      <w:pPr>
        <w:spacing w:after="0" w:line="225" w:lineRule="exact"/>
        <w:rPr>
          <w:sz w:val="20"/>
          <w:szCs w:val="20"/>
          <w:color w:val="auto"/>
        </w:rPr>
      </w:pPr>
    </w:p>
    <w:p>
      <w:pPr>
        <w:ind w:left="660"/>
        <w:spacing w:after="0"/>
        <w:rPr>
          <w:sz w:val="20"/>
          <w:szCs w:val="20"/>
          <w:color w:val="auto"/>
        </w:rPr>
      </w:pPr>
      <w:r>
        <w:rPr>
          <w:rFonts w:ascii="Arial" w:cs="Arial" w:eastAsia="Arial" w:hAnsi="Arial"/>
          <w:sz w:val="17"/>
          <w:szCs w:val="17"/>
          <w:color w:val="auto"/>
        </w:rPr>
        <w:t>Research and development expense was approximately $2,846,000 for the three months ended June 30, 2023 compared to approximately</w:t>
      </w:r>
    </w:p>
    <w:p>
      <w:pPr>
        <w:spacing w:after="0" w:line="35" w:lineRule="exact"/>
        <w:rPr>
          <w:sz w:val="20"/>
          <w:szCs w:val="20"/>
          <w:color w:val="auto"/>
        </w:rPr>
      </w:pPr>
    </w:p>
    <w:p>
      <w:pPr>
        <w:spacing w:after="0"/>
        <w:rPr>
          <w:sz w:val="20"/>
          <w:szCs w:val="20"/>
          <w:color w:val="auto"/>
        </w:rPr>
      </w:pPr>
      <w:r>
        <w:rPr>
          <w:rFonts w:ascii="Arial" w:cs="Arial" w:eastAsia="Arial" w:hAnsi="Arial"/>
          <w:sz w:val="16"/>
          <w:szCs w:val="16"/>
          <w:color w:val="auto"/>
        </w:rPr>
        <w:t>$2,221,000 for the comparable period in 2022. The increase in research and development expenses during the period were mainly attributed to the timing of</w:t>
      </w:r>
    </w:p>
    <w:p>
      <w:pPr>
        <w:spacing w:after="0" w:line="32" w:lineRule="exact"/>
        <w:rPr>
          <w:sz w:val="20"/>
          <w:szCs w:val="20"/>
          <w:color w:val="auto"/>
        </w:rPr>
      </w:pPr>
    </w:p>
    <w:p>
      <w:pPr>
        <w:spacing w:after="0"/>
        <w:rPr>
          <w:sz w:val="20"/>
          <w:szCs w:val="20"/>
          <w:color w:val="auto"/>
        </w:rPr>
      </w:pPr>
      <w:r>
        <w:rPr>
          <w:rFonts w:ascii="Arial" w:cs="Arial" w:eastAsia="Arial" w:hAnsi="Arial"/>
          <w:sz w:val="17"/>
          <w:szCs w:val="17"/>
          <w:color w:val="auto"/>
        </w:rPr>
        <w:t>research organization (CRO) expenses related to continued progress with our clinical trial for Berubicin. Our CRO expenditures are primarily for labor</w:t>
      </w:r>
    </w:p>
    <w:p>
      <w:pPr>
        <w:spacing w:after="0" w:line="21" w:lineRule="exact"/>
        <w:rPr>
          <w:sz w:val="20"/>
          <w:szCs w:val="20"/>
          <w:color w:val="auto"/>
        </w:rPr>
      </w:pPr>
    </w:p>
    <w:p>
      <w:pPr>
        <w:spacing w:after="0"/>
        <w:rPr>
          <w:sz w:val="20"/>
          <w:szCs w:val="20"/>
          <w:color w:val="auto"/>
        </w:rPr>
      </w:pPr>
      <w:r>
        <w:rPr>
          <w:rFonts w:ascii="Arial" w:cs="Arial" w:eastAsia="Arial" w:hAnsi="Arial"/>
          <w:sz w:val="16"/>
          <w:szCs w:val="16"/>
          <w:color w:val="auto"/>
        </w:rPr>
        <w:t>related to activating selected trial sites, managing patient enrollment processes, collecting and managing data from patient treatments throughout the trial,</w:t>
      </w:r>
    </w:p>
    <w:p>
      <w:pPr>
        <w:spacing w:after="0" w:line="32" w:lineRule="exact"/>
        <w:rPr>
          <w:sz w:val="20"/>
          <w:szCs w:val="20"/>
          <w:color w:val="auto"/>
        </w:rPr>
      </w:pPr>
    </w:p>
    <w:p>
      <w:pPr>
        <w:spacing w:after="0"/>
        <w:rPr>
          <w:sz w:val="20"/>
          <w:szCs w:val="20"/>
          <w:color w:val="auto"/>
        </w:rPr>
      </w:pPr>
      <w:r>
        <w:rPr>
          <w:rFonts w:ascii="Arial" w:cs="Arial" w:eastAsia="Arial" w:hAnsi="Arial"/>
          <w:sz w:val="16"/>
          <w:szCs w:val="16"/>
          <w:color w:val="auto"/>
        </w:rPr>
        <w:t>processing reimbursement to the sites for patient treatment, and assisting with necessary submissions to amend the IND. CRO expenditures are expected to</w:t>
      </w:r>
    </w:p>
    <w:p>
      <w:pPr>
        <w:spacing w:after="0" w:line="32" w:lineRule="exact"/>
        <w:rPr>
          <w:sz w:val="20"/>
          <w:szCs w:val="20"/>
          <w:color w:val="auto"/>
        </w:rPr>
      </w:pPr>
    </w:p>
    <w:p>
      <w:pPr>
        <w:spacing w:after="0"/>
        <w:rPr>
          <w:sz w:val="20"/>
          <w:szCs w:val="20"/>
          <w:color w:val="auto"/>
        </w:rPr>
      </w:pPr>
      <w:r>
        <w:rPr>
          <w:rFonts w:ascii="Arial" w:cs="Arial" w:eastAsia="Arial" w:hAnsi="Arial"/>
          <w:sz w:val="16"/>
          <w:szCs w:val="16"/>
          <w:color w:val="auto"/>
        </w:rPr>
        <w:t>remain relatively consistent with the current quarter throughout the remainder of the trial as site activation efforts and the associated costs thereof transition</w:t>
      </w:r>
    </w:p>
    <w:p>
      <w:pPr>
        <w:spacing w:after="0" w:line="32" w:lineRule="exact"/>
        <w:rPr>
          <w:sz w:val="20"/>
          <w:szCs w:val="20"/>
          <w:color w:val="auto"/>
        </w:rPr>
      </w:pPr>
    </w:p>
    <w:p>
      <w:pPr>
        <w:spacing w:after="0"/>
        <w:rPr>
          <w:sz w:val="20"/>
          <w:szCs w:val="20"/>
          <w:color w:val="auto"/>
        </w:rPr>
      </w:pPr>
      <w:r>
        <w:rPr>
          <w:rFonts w:ascii="Arial" w:cs="Arial" w:eastAsia="Arial" w:hAnsi="Arial"/>
          <w:sz w:val="17"/>
          <w:szCs w:val="17"/>
          <w:color w:val="auto"/>
        </w:rPr>
        <w:t>into reimbursing clinical trial sites for patient treatment costs as site and patient enrollment increases. We expect to incur increased research and</w:t>
      </w:r>
    </w:p>
    <w:p>
      <w:pPr>
        <w:spacing w:after="0" w:line="21" w:lineRule="exact"/>
        <w:rPr>
          <w:sz w:val="20"/>
          <w:szCs w:val="20"/>
          <w:color w:val="auto"/>
        </w:rPr>
      </w:pPr>
    </w:p>
    <w:p>
      <w:pPr>
        <w:spacing w:after="0"/>
        <w:rPr>
          <w:sz w:val="20"/>
          <w:szCs w:val="20"/>
          <w:color w:val="auto"/>
        </w:rPr>
      </w:pPr>
      <w:r>
        <w:rPr>
          <w:rFonts w:ascii="Arial" w:cs="Arial" w:eastAsia="Arial" w:hAnsi="Arial"/>
          <w:sz w:val="18"/>
          <w:szCs w:val="18"/>
          <w:color w:val="auto"/>
        </w:rPr>
        <w:t>development costs in the future as we continue our clinical trial for Berubicin.</w:t>
      </w:r>
    </w:p>
    <w:p>
      <w:pPr>
        <w:spacing w:after="0" w:line="211" w:lineRule="exact"/>
        <w:rPr>
          <w:sz w:val="20"/>
          <w:szCs w:val="20"/>
          <w:color w:val="auto"/>
        </w:rPr>
      </w:pPr>
    </w:p>
    <w:p>
      <w:pPr>
        <w:ind w:left="660"/>
        <w:spacing w:after="0"/>
        <w:rPr>
          <w:sz w:val="20"/>
          <w:szCs w:val="20"/>
          <w:color w:val="auto"/>
        </w:rPr>
      </w:pPr>
      <w:r>
        <w:rPr>
          <w:rFonts w:ascii="Arial" w:cs="Arial" w:eastAsia="Arial" w:hAnsi="Arial"/>
          <w:sz w:val="18"/>
          <w:szCs w:val="18"/>
          <w:i w:val="1"/>
          <w:iCs w:val="1"/>
          <w:color w:val="auto"/>
        </w:rPr>
        <w:t>Net Loss</w:t>
      </w:r>
    </w:p>
    <w:p>
      <w:pPr>
        <w:spacing w:after="0" w:line="225" w:lineRule="exact"/>
        <w:rPr>
          <w:sz w:val="20"/>
          <w:szCs w:val="20"/>
          <w:color w:val="auto"/>
        </w:rPr>
      </w:pPr>
    </w:p>
    <w:p>
      <w:pPr>
        <w:ind w:right="140" w:firstLine="648"/>
        <w:spacing w:after="0" w:line="279" w:lineRule="auto"/>
        <w:rPr>
          <w:sz w:val="20"/>
          <w:szCs w:val="20"/>
          <w:color w:val="auto"/>
        </w:rPr>
      </w:pPr>
      <w:r>
        <w:rPr>
          <w:rFonts w:ascii="Arial" w:cs="Arial" w:eastAsia="Arial" w:hAnsi="Arial"/>
          <w:sz w:val="17"/>
          <w:szCs w:val="17"/>
          <w:color w:val="auto"/>
        </w:rPr>
        <w:t>The net loss for the three months ended June 30, 2023 was approximately $4,021,000 compared to approximately $3,566,000 for the comparable period in 2022. The change in net loss is attributable to an increase in CRO expenses related to continued progress with our clinical trial for Berubicin, a credit to research and development expense in the prior year period for the funds collected from WPD Pharmaceuticals related to their purchase of Berubicin drug product for their clinical trials, as well as increases in legal and professional fees and other expenses.</w:t>
      </w:r>
    </w:p>
    <w:p>
      <w:pPr>
        <w:spacing w:after="0" w:line="16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Results of Operations for the Six Months Ended June 30, 2023 Compared to the Six Months Ended June 30, 2022</w:t>
      </w:r>
    </w:p>
    <w:p>
      <w:pPr>
        <w:spacing w:after="0" w:line="229" w:lineRule="exact"/>
        <w:rPr>
          <w:sz w:val="20"/>
          <w:szCs w:val="20"/>
          <w:color w:val="auto"/>
        </w:rPr>
      </w:pPr>
    </w:p>
    <w:p>
      <w:pPr>
        <w:ind w:left="660"/>
        <w:spacing w:after="0"/>
        <w:rPr>
          <w:sz w:val="20"/>
          <w:szCs w:val="20"/>
          <w:color w:val="auto"/>
        </w:rPr>
      </w:pPr>
      <w:r>
        <w:rPr>
          <w:rFonts w:ascii="Arial" w:cs="Arial" w:eastAsia="Arial" w:hAnsi="Arial"/>
          <w:sz w:val="18"/>
          <w:szCs w:val="18"/>
          <w:i w:val="1"/>
          <w:iCs w:val="1"/>
          <w:color w:val="auto"/>
        </w:rPr>
        <w:t>General and Administrative Expense</w:t>
      </w:r>
    </w:p>
    <w:p>
      <w:pPr>
        <w:spacing w:after="0" w:line="225" w:lineRule="exact"/>
        <w:rPr>
          <w:sz w:val="20"/>
          <w:szCs w:val="20"/>
          <w:color w:val="auto"/>
        </w:rPr>
      </w:pPr>
    </w:p>
    <w:p>
      <w:pPr>
        <w:jc w:val="center"/>
        <w:ind w:right="200"/>
        <w:spacing w:after="0"/>
        <w:rPr>
          <w:sz w:val="20"/>
          <w:szCs w:val="20"/>
          <w:color w:val="auto"/>
        </w:rPr>
      </w:pPr>
      <w:r>
        <w:rPr>
          <w:rFonts w:ascii="Arial" w:cs="Arial" w:eastAsia="Arial" w:hAnsi="Arial"/>
          <w:sz w:val="18"/>
          <w:szCs w:val="18"/>
          <w:color w:val="auto"/>
        </w:rPr>
        <w:t>General and administrative expense was approximately $2,539,000 for the six months ended June 30, 2023 compared to approximately</w:t>
      </w:r>
    </w:p>
    <w:p>
      <w:pPr>
        <w:spacing w:after="0" w:line="23" w:lineRule="exact"/>
        <w:rPr>
          <w:sz w:val="20"/>
          <w:szCs w:val="20"/>
          <w:color w:val="auto"/>
        </w:rPr>
      </w:pPr>
    </w:p>
    <w:p>
      <w:pPr>
        <w:ind w:right="40"/>
        <w:spacing w:after="0" w:line="253" w:lineRule="auto"/>
        <w:rPr>
          <w:sz w:val="20"/>
          <w:szCs w:val="20"/>
          <w:color w:val="auto"/>
        </w:rPr>
      </w:pPr>
      <w:r>
        <w:rPr>
          <w:rFonts w:ascii="Arial" w:cs="Arial" w:eastAsia="Arial" w:hAnsi="Arial"/>
          <w:sz w:val="18"/>
          <w:szCs w:val="18"/>
          <w:color w:val="auto"/>
        </w:rPr>
        <w:t>$2,603,000 for the comparable period in 2022. The decrease in general and administrative expense was mainly attributable to decreases of approximately $175,000 for employee compensation and taxes, $43,000 in stock based compensation, $44,000 in legal and professional expenses, and $40,000 in insurance expenses, which were offset by increases of approximately $97,000 in marketing and advertising, $42,000 in board compensation and $73,000 in travel expenses and $26,000 in other expenses.</w:t>
      </w:r>
    </w:p>
    <w:p>
      <w:pPr>
        <w:spacing w:after="0" w:line="193" w:lineRule="exact"/>
        <w:rPr>
          <w:sz w:val="20"/>
          <w:szCs w:val="20"/>
          <w:color w:val="auto"/>
        </w:rPr>
      </w:pPr>
    </w:p>
    <w:p>
      <w:pPr>
        <w:ind w:left="660"/>
        <w:spacing w:after="0"/>
        <w:rPr>
          <w:sz w:val="20"/>
          <w:szCs w:val="20"/>
          <w:color w:val="auto"/>
        </w:rPr>
      </w:pPr>
      <w:r>
        <w:rPr>
          <w:rFonts w:ascii="Arial" w:cs="Arial" w:eastAsia="Arial" w:hAnsi="Arial"/>
          <w:sz w:val="18"/>
          <w:szCs w:val="18"/>
          <w:i w:val="1"/>
          <w:iCs w:val="1"/>
          <w:color w:val="auto"/>
        </w:rPr>
        <w:t>Research and Development Expense</w:t>
      </w:r>
    </w:p>
    <w:p>
      <w:pPr>
        <w:spacing w:after="0" w:line="225" w:lineRule="exact"/>
        <w:rPr>
          <w:sz w:val="20"/>
          <w:szCs w:val="20"/>
          <w:color w:val="auto"/>
        </w:rPr>
      </w:pPr>
    </w:p>
    <w:p>
      <w:pPr>
        <w:ind w:right="20" w:firstLine="648"/>
        <w:spacing w:after="0" w:line="271" w:lineRule="auto"/>
        <w:rPr>
          <w:sz w:val="20"/>
          <w:szCs w:val="20"/>
          <w:color w:val="auto"/>
        </w:rPr>
      </w:pPr>
      <w:r>
        <w:rPr>
          <w:rFonts w:ascii="Arial" w:cs="Arial" w:eastAsia="Arial" w:hAnsi="Arial"/>
          <w:sz w:val="17"/>
          <w:szCs w:val="17"/>
          <w:color w:val="auto"/>
        </w:rPr>
        <w:t>Research and development expense was approximately $6,413,000 for the six months ended June 30, 2023 compared to approximately $4,110,000 for the comparable period in 2022. The increase in research and development expenses during the period were mainly attributed to the timing of research organization (CRO) expenses related to continued progress with our clinical trial for Berubicin. Our CRO expenditures are primarily for labor related to activating selected trial sites, managing patient enrollment processes, collecting and managing data from patient treatments throughout the trial, processing reimbursement to the sites for patient treatment, and assisting with necessary submissions to amend the IND. CRO expenditures are expected to remain relatively consistent with the current quarter throughout the remainder of the trial as site activation efforts and the associated costs thereof transition into reimbursing clinical trial sites for patient treatment costs as site and patient enrollment increases. We expect to incur increased research and development costs in the future as we continue our clinical trial for Berubicin.</w:t>
      </w:r>
    </w:p>
    <w:p>
      <w:pPr>
        <w:spacing w:after="0" w:line="178" w:lineRule="exact"/>
        <w:rPr>
          <w:sz w:val="20"/>
          <w:szCs w:val="20"/>
          <w:color w:val="auto"/>
        </w:rPr>
      </w:pPr>
    </w:p>
    <w:p>
      <w:pPr>
        <w:ind w:left="660"/>
        <w:spacing w:after="0"/>
        <w:rPr>
          <w:sz w:val="20"/>
          <w:szCs w:val="20"/>
          <w:color w:val="auto"/>
        </w:rPr>
      </w:pPr>
      <w:r>
        <w:rPr>
          <w:rFonts w:ascii="Arial" w:cs="Arial" w:eastAsia="Arial" w:hAnsi="Arial"/>
          <w:sz w:val="18"/>
          <w:szCs w:val="18"/>
          <w:i w:val="1"/>
          <w:iCs w:val="1"/>
          <w:color w:val="auto"/>
        </w:rPr>
        <w:t>Net Loss</w:t>
      </w:r>
    </w:p>
    <w:p>
      <w:pPr>
        <w:spacing w:after="0" w:line="225" w:lineRule="exact"/>
        <w:rPr>
          <w:sz w:val="20"/>
          <w:szCs w:val="20"/>
          <w:color w:val="auto"/>
        </w:rPr>
      </w:pPr>
    </w:p>
    <w:p>
      <w:pPr>
        <w:ind w:right="260" w:firstLine="648"/>
        <w:spacing w:after="0" w:line="259" w:lineRule="auto"/>
        <w:rPr>
          <w:sz w:val="20"/>
          <w:szCs w:val="20"/>
          <w:color w:val="auto"/>
        </w:rPr>
      </w:pPr>
      <w:r>
        <w:rPr>
          <w:rFonts w:ascii="Arial" w:cs="Arial" w:eastAsia="Arial" w:hAnsi="Arial"/>
          <w:sz w:val="18"/>
          <w:szCs w:val="18"/>
          <w:color w:val="auto"/>
        </w:rPr>
        <w:t>The net loss for the six months ended June 30, 2023 was approximately $8,953,000 compared to approximately $6,718,000 for the comparable period in 2022. The change in net loss is attributable to an increase in CRO expenses related to continued progress with our clinical trial for Berubicin, a credit to research and development expense in the prior year period for the funds collected from WPD Pharmaceuticals related to their purchase of Berubicin drug product for their clinical trials.</w:t>
      </w:r>
    </w:p>
    <w:p>
      <w:pPr>
        <w:spacing w:after="0" w:line="18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Liquidity and Capital Resources</w:t>
      </w:r>
    </w:p>
    <w:p>
      <w:pPr>
        <w:spacing w:after="0" w:line="229" w:lineRule="exact"/>
        <w:rPr>
          <w:sz w:val="20"/>
          <w:szCs w:val="20"/>
          <w:color w:val="auto"/>
        </w:rPr>
      </w:pPr>
    </w:p>
    <w:p>
      <w:pPr>
        <w:ind w:right="260" w:firstLine="648"/>
        <w:spacing w:after="0" w:line="277" w:lineRule="auto"/>
        <w:rPr>
          <w:sz w:val="20"/>
          <w:szCs w:val="20"/>
          <w:color w:val="auto"/>
        </w:rPr>
      </w:pPr>
      <w:r>
        <w:rPr>
          <w:rFonts w:ascii="Arial" w:cs="Arial" w:eastAsia="Arial" w:hAnsi="Arial"/>
          <w:sz w:val="18"/>
          <w:szCs w:val="18"/>
          <w:color w:val="auto"/>
        </w:rPr>
        <w:t>On June 30, 2023, we had cash of approximately $4,279,000 and we had working capital of approximately $2,074,000. We fund our operations from proceeds from equity sales.</w:t>
      </w:r>
    </w:p>
    <w:p>
      <w:pPr>
        <w:spacing w:after="0" w:line="170" w:lineRule="exact"/>
        <w:rPr>
          <w:sz w:val="20"/>
          <w:szCs w:val="20"/>
          <w:color w:val="auto"/>
        </w:rPr>
      </w:pPr>
    </w:p>
    <w:p>
      <w:pPr>
        <w:ind w:left="660"/>
        <w:spacing w:after="0"/>
        <w:rPr>
          <w:sz w:val="20"/>
          <w:szCs w:val="20"/>
          <w:color w:val="auto"/>
        </w:rPr>
      </w:pPr>
      <w:r>
        <w:rPr>
          <w:rFonts w:ascii="Arial" w:cs="Arial" w:eastAsia="Arial" w:hAnsi="Arial"/>
          <w:sz w:val="18"/>
          <w:szCs w:val="18"/>
          <w:color w:val="auto"/>
        </w:rPr>
        <w:t>We believe that our cash on hand is sufficient to fund our planned operations into, but not beyond, the fourth quarter of 2023.</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00" w:right="339" w:bottom="1440" w:gutter="0" w:footer="0" w:header="0"/>
        </w:sectPr>
      </w:pPr>
    </w:p>
    <w:bookmarkStart w:id="18" w:name="page19"/>
    <w:bookmarkEnd w:id="18"/>
    <w:p>
      <w:pPr>
        <w:ind w:right="20" w:firstLine="648"/>
        <w:spacing w:after="0" w:line="255" w:lineRule="auto"/>
        <w:rPr>
          <w:sz w:val="20"/>
          <w:szCs w:val="20"/>
          <w:color w:val="auto"/>
        </w:rPr>
      </w:pPr>
      <w:r>
        <w:rPr>
          <w:rFonts w:ascii="Arial" w:cs="Arial" w:eastAsia="Arial" w:hAnsi="Arial"/>
          <w:sz w:val="18"/>
          <w:szCs w:val="18"/>
          <w:color w:val="auto"/>
        </w:rPr>
        <w:t>Our plan of operations is primarily focused on completing a clinical trial for Berubicin. We estimate that we will require additional financing of approximately $9.1 to $13.1 million to complete the clinical trial for Berubicin (taking into account our cash on hand as of June 30, 2023 of approximately $4.3 million), approximately $5.0 million to support near-term WP1244/WP1874 preclinical work, plus such additional working capital to fund our operations during the pendency of the trial. Our current expectation is that our cash on hand is sufficient to fund our operations into the fourth quarter of 2023. The timing and costs of clinical trials are difficult to predict and trial plans may change in response to evolving circumstances and as such the foregoing estimates may prove to be inaccurate.</w:t>
      </w:r>
    </w:p>
    <w:p>
      <w:pPr>
        <w:spacing w:after="0" w:line="192" w:lineRule="exact"/>
        <w:rPr>
          <w:sz w:val="20"/>
          <w:szCs w:val="20"/>
          <w:color w:val="auto"/>
        </w:rPr>
      </w:pPr>
    </w:p>
    <w:p>
      <w:pPr>
        <w:ind w:right="180" w:firstLine="648"/>
        <w:spacing w:after="0" w:line="286" w:lineRule="auto"/>
        <w:rPr>
          <w:sz w:val="20"/>
          <w:szCs w:val="20"/>
          <w:color w:val="auto"/>
        </w:rPr>
      </w:pPr>
      <w:r>
        <w:rPr>
          <w:rFonts w:ascii="Arial" w:cs="Arial" w:eastAsia="Arial" w:hAnsi="Arial"/>
          <w:sz w:val="17"/>
          <w:szCs w:val="17"/>
          <w:color w:val="auto"/>
        </w:rPr>
        <w:t>We will need to raise additional capital in order to meet our obligations and execute our business plan. If we are unable to raise sufficient funds, we will be required to develop and implement an alternative plan to further extend payables, reduce overhead or scale back our business plan until sufficient additional capital is raised to support further operations. There can be no assurance that such a plan will be successful.</w:t>
      </w:r>
    </w:p>
    <w:p>
      <w:pPr>
        <w:spacing w:after="0" w:line="16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Summary of Cash Flows</w:t>
      </w:r>
    </w:p>
    <w:p>
      <w:pPr>
        <w:spacing w:after="0" w:line="229" w:lineRule="exact"/>
        <w:rPr>
          <w:sz w:val="20"/>
          <w:szCs w:val="20"/>
          <w:color w:val="auto"/>
        </w:rPr>
      </w:pPr>
    </w:p>
    <w:p>
      <w:pPr>
        <w:ind w:left="660"/>
        <w:spacing w:after="0"/>
        <w:rPr>
          <w:sz w:val="20"/>
          <w:szCs w:val="20"/>
          <w:color w:val="auto"/>
        </w:rPr>
      </w:pPr>
      <w:r>
        <w:rPr>
          <w:rFonts w:ascii="Arial" w:cs="Arial" w:eastAsia="Arial" w:hAnsi="Arial"/>
          <w:sz w:val="18"/>
          <w:szCs w:val="18"/>
          <w:i w:val="1"/>
          <w:iCs w:val="1"/>
          <w:color w:val="auto"/>
        </w:rPr>
        <w:t>Cash used in operating activities</w:t>
      </w:r>
    </w:p>
    <w:p>
      <w:pPr>
        <w:spacing w:after="0" w:line="225" w:lineRule="exact"/>
        <w:rPr>
          <w:sz w:val="20"/>
          <w:szCs w:val="20"/>
          <w:color w:val="auto"/>
        </w:rPr>
      </w:pPr>
    </w:p>
    <w:p>
      <w:pPr>
        <w:ind w:right="320" w:firstLine="648"/>
        <w:spacing w:after="0" w:line="263" w:lineRule="auto"/>
        <w:rPr>
          <w:sz w:val="20"/>
          <w:szCs w:val="20"/>
          <w:color w:val="auto"/>
        </w:rPr>
      </w:pPr>
      <w:r>
        <w:rPr>
          <w:rFonts w:ascii="Arial" w:cs="Arial" w:eastAsia="Arial" w:hAnsi="Arial"/>
          <w:sz w:val="18"/>
          <w:szCs w:val="18"/>
          <w:color w:val="auto"/>
        </w:rPr>
        <w:t>Net cash used in operating activities was approximately $8,227,000 and $6,440,000 for the six months ended June 30, 2023 and 2022, respectively, and mainly included payments made for clinical trial preparation, officer compensation, insurance, marketing and professional fees to our consultants, attorneys and accountants.</w:t>
      </w:r>
    </w:p>
    <w:p>
      <w:pPr>
        <w:spacing w:after="0" w:line="184" w:lineRule="exact"/>
        <w:rPr>
          <w:sz w:val="20"/>
          <w:szCs w:val="20"/>
          <w:color w:val="auto"/>
        </w:rPr>
      </w:pPr>
    </w:p>
    <w:p>
      <w:pPr>
        <w:ind w:left="660"/>
        <w:spacing w:after="0"/>
        <w:rPr>
          <w:sz w:val="20"/>
          <w:szCs w:val="20"/>
          <w:color w:val="auto"/>
        </w:rPr>
      </w:pPr>
      <w:r>
        <w:rPr>
          <w:rFonts w:ascii="Arial" w:cs="Arial" w:eastAsia="Arial" w:hAnsi="Arial"/>
          <w:sz w:val="18"/>
          <w:szCs w:val="18"/>
          <w:i w:val="1"/>
          <w:iCs w:val="1"/>
          <w:color w:val="auto"/>
        </w:rPr>
        <w:t>Cash provided by financing activities</w:t>
      </w:r>
    </w:p>
    <w:p>
      <w:pPr>
        <w:spacing w:after="0" w:line="225" w:lineRule="exact"/>
        <w:rPr>
          <w:sz w:val="20"/>
          <w:szCs w:val="20"/>
          <w:color w:val="auto"/>
        </w:rPr>
      </w:pPr>
    </w:p>
    <w:p>
      <w:pPr>
        <w:ind w:left="660"/>
        <w:spacing w:after="0"/>
        <w:rPr>
          <w:sz w:val="20"/>
          <w:szCs w:val="20"/>
          <w:color w:val="auto"/>
        </w:rPr>
      </w:pPr>
      <w:r>
        <w:rPr>
          <w:rFonts w:ascii="Arial" w:cs="Arial" w:eastAsia="Arial" w:hAnsi="Arial"/>
          <w:sz w:val="16"/>
          <w:szCs w:val="16"/>
          <w:color w:val="auto"/>
        </w:rPr>
        <w:t>Net cash provided by financing activities was approximately $2,451,000 for the six months ended June 30, 2023, related to the sale of common</w:t>
      </w:r>
    </w:p>
    <w:p>
      <w:pPr>
        <w:spacing w:after="0" w:line="46" w:lineRule="exact"/>
        <w:rPr>
          <w:sz w:val="20"/>
          <w:szCs w:val="20"/>
          <w:color w:val="auto"/>
        </w:rPr>
      </w:pPr>
    </w:p>
    <w:p>
      <w:pPr>
        <w:spacing w:after="0"/>
        <w:rPr>
          <w:sz w:val="20"/>
          <w:szCs w:val="20"/>
          <w:color w:val="auto"/>
        </w:rPr>
      </w:pPr>
      <w:r>
        <w:rPr>
          <w:rFonts w:ascii="Arial" w:cs="Arial" w:eastAsia="Arial" w:hAnsi="Arial"/>
          <w:sz w:val="17"/>
          <w:szCs w:val="17"/>
          <w:color w:val="auto"/>
        </w:rPr>
        <w:t>stock and exercise of warrants, which were offset by the repayment of notes payable. Net cash provided by financing activities was approximately</w:t>
      </w:r>
    </w:p>
    <w:p>
      <w:pPr>
        <w:spacing w:after="0" w:line="21" w:lineRule="exact"/>
        <w:rPr>
          <w:sz w:val="20"/>
          <w:szCs w:val="20"/>
          <w:color w:val="auto"/>
        </w:rPr>
      </w:pPr>
    </w:p>
    <w:p>
      <w:pPr>
        <w:spacing w:after="0"/>
        <w:rPr>
          <w:sz w:val="20"/>
          <w:szCs w:val="20"/>
          <w:color w:val="auto"/>
        </w:rPr>
      </w:pPr>
      <w:r>
        <w:rPr>
          <w:rFonts w:ascii="Arial" w:cs="Arial" w:eastAsia="Arial" w:hAnsi="Arial"/>
          <w:sz w:val="16"/>
          <w:szCs w:val="16"/>
          <w:color w:val="auto"/>
        </w:rPr>
        <w:t>$10,397,000 for the six months ended June 30, 2022, related to the sale of common stock and exercise of warrants, which were offset by the repayment of</w:t>
      </w:r>
    </w:p>
    <w:p>
      <w:pPr>
        <w:spacing w:after="0" w:line="32" w:lineRule="exact"/>
        <w:rPr>
          <w:sz w:val="20"/>
          <w:szCs w:val="20"/>
          <w:color w:val="auto"/>
        </w:rPr>
      </w:pPr>
    </w:p>
    <w:p>
      <w:pPr>
        <w:spacing w:after="0"/>
        <w:rPr>
          <w:sz w:val="20"/>
          <w:szCs w:val="20"/>
          <w:color w:val="auto"/>
        </w:rPr>
      </w:pPr>
      <w:r>
        <w:rPr>
          <w:rFonts w:ascii="Arial" w:cs="Arial" w:eastAsia="Arial" w:hAnsi="Arial"/>
          <w:sz w:val="18"/>
          <w:szCs w:val="18"/>
          <w:color w:val="auto"/>
        </w:rPr>
        <w:t>notes payable.</w:t>
      </w:r>
    </w:p>
    <w:p>
      <w:pPr>
        <w:spacing w:after="0" w:line="20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Off-balance Sheet Arrangements</w:t>
      </w:r>
    </w:p>
    <w:p>
      <w:pPr>
        <w:spacing w:after="0" w:line="229" w:lineRule="exact"/>
        <w:rPr>
          <w:sz w:val="20"/>
          <w:szCs w:val="20"/>
          <w:color w:val="auto"/>
        </w:rPr>
      </w:pPr>
    </w:p>
    <w:p>
      <w:pPr>
        <w:ind w:right="140" w:firstLine="648"/>
        <w:spacing w:after="0" w:line="263" w:lineRule="auto"/>
        <w:rPr>
          <w:sz w:val="20"/>
          <w:szCs w:val="20"/>
          <w:color w:val="auto"/>
        </w:rPr>
      </w:pPr>
      <w:r>
        <w:rPr>
          <w:rFonts w:ascii="Arial" w:cs="Arial" w:eastAsia="Arial" w:hAnsi="Arial"/>
          <w:sz w:val="18"/>
          <w:szCs w:val="18"/>
          <w:color w:val="auto"/>
        </w:rPr>
        <w:t>As of June 30, 2023, we did not have any relationships with unconsolidated entities or financial partnerships, such as entities often referred to as structured finance or special purpose entities, established for the purpose of facilitating off-balance sheet arrangements or other contractually narrow or limited purposes.</w:t>
      </w:r>
    </w:p>
    <w:p>
      <w:pPr>
        <w:spacing w:after="0" w:line="180"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Purchase Commitments</w:t>
      </w:r>
    </w:p>
    <w:p>
      <w:pPr>
        <w:spacing w:after="0" w:line="229" w:lineRule="exact"/>
        <w:rPr>
          <w:sz w:val="20"/>
          <w:szCs w:val="20"/>
          <w:color w:val="auto"/>
        </w:rPr>
      </w:pPr>
    </w:p>
    <w:p>
      <w:pPr>
        <w:ind w:firstLine="648"/>
        <w:spacing w:after="0" w:line="277" w:lineRule="auto"/>
        <w:rPr>
          <w:sz w:val="20"/>
          <w:szCs w:val="20"/>
          <w:color w:val="auto"/>
        </w:rPr>
      </w:pPr>
      <w:r>
        <w:rPr>
          <w:rFonts w:ascii="Arial" w:cs="Arial" w:eastAsia="Arial" w:hAnsi="Arial"/>
          <w:sz w:val="18"/>
          <w:szCs w:val="18"/>
          <w:color w:val="auto"/>
        </w:rPr>
        <w:t>We do not have any material commitments for capital expenditures, although we are required to pay certain milestones fees to HPI as described in the section “Overview” above.</w:t>
      </w:r>
    </w:p>
    <w:p>
      <w:pPr>
        <w:spacing w:after="0" w:line="16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JOBS Act Accounting Election</w:t>
      </w:r>
    </w:p>
    <w:p>
      <w:pPr>
        <w:spacing w:after="0" w:line="229" w:lineRule="exact"/>
        <w:rPr>
          <w:sz w:val="20"/>
          <w:szCs w:val="20"/>
          <w:color w:val="auto"/>
        </w:rPr>
      </w:pPr>
    </w:p>
    <w:p>
      <w:pPr>
        <w:ind w:right="80" w:firstLine="648"/>
        <w:spacing w:after="0" w:line="290" w:lineRule="auto"/>
        <w:rPr>
          <w:sz w:val="20"/>
          <w:szCs w:val="20"/>
          <w:color w:val="auto"/>
        </w:rPr>
      </w:pPr>
      <w:r>
        <w:rPr>
          <w:rFonts w:ascii="Arial" w:cs="Arial" w:eastAsia="Arial" w:hAnsi="Arial"/>
          <w:sz w:val="16"/>
          <w:szCs w:val="16"/>
          <w:color w:val="auto"/>
        </w:rPr>
        <w:t>The Jumpstart Our Business Startups Act of 2012, or the JOBS Act, exempts an “emerging growth company” such as us from being required to comply with new or revised financial accounting standards until private companies are required to comply with the new or revised financial accounting standards. The JOBS Act provides that a company can elect to opt out of the extended transition period and comply with the requirements that apply to non-emerging growth companies but any such election to opt out is irrevocable. We elected not to opt out of such extended transition period which means that when a standard is issued or revised and it has different application dates for public or private companies, we, as an emerging growth company, can adopt the new or revised standard at the time private companies adopt the new or revised standard. This may make comparison of our financial statements with another public company which is neither an emerging growth company nor an emerging growth company which has opted out of using the extended transition period difficult or impossible because of the potential differences in accounting standards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jc w:val="center"/>
        <w:ind w:right="-79"/>
        <w:spacing w:after="0"/>
        <w:rPr>
          <w:sz w:val="20"/>
          <w:szCs w:val="20"/>
          <w:color w:val="auto"/>
        </w:rPr>
      </w:pPr>
      <w:r>
        <w:rPr>
          <w:rFonts w:ascii="Arial" w:cs="Arial" w:eastAsia="Arial" w:hAnsi="Arial"/>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180"/>
          </w:cols>
          <w:pgMar w:left="320" w:top="800" w:right="399" w:bottom="1440" w:gutter="0" w:footer="0" w:header="0"/>
        </w:sectPr>
      </w:pPr>
    </w:p>
    <w:bookmarkStart w:id="19" w:name="page20"/>
    <w:bookmarkEnd w:id="19"/>
    <w:p>
      <w:pPr>
        <w:spacing w:after="0"/>
        <w:rPr>
          <w:sz w:val="20"/>
          <w:szCs w:val="20"/>
          <w:color w:val="auto"/>
        </w:rPr>
      </w:pPr>
      <w:r>
        <w:rPr>
          <w:rFonts w:ascii="Arial" w:cs="Arial" w:eastAsia="Arial" w:hAnsi="Arial"/>
          <w:sz w:val="18"/>
          <w:szCs w:val="18"/>
          <w:b w:val="1"/>
          <w:bCs w:val="1"/>
          <w:color w:val="auto"/>
        </w:rPr>
        <w:t>Critical Accounting Policies and Estimates</w:t>
      </w:r>
    </w:p>
    <w:p>
      <w:pPr>
        <w:spacing w:after="0" w:line="229" w:lineRule="exact"/>
        <w:rPr>
          <w:sz w:val="20"/>
          <w:szCs w:val="20"/>
          <w:color w:val="auto"/>
        </w:rPr>
      </w:pPr>
    </w:p>
    <w:p>
      <w:pPr>
        <w:ind w:right="160" w:firstLine="648"/>
        <w:spacing w:after="0" w:line="301" w:lineRule="auto"/>
        <w:rPr>
          <w:sz w:val="20"/>
          <w:szCs w:val="20"/>
          <w:color w:val="auto"/>
        </w:rPr>
      </w:pPr>
      <w:r>
        <w:rPr>
          <w:rFonts w:ascii="Arial" w:cs="Arial" w:eastAsia="Arial" w:hAnsi="Arial"/>
          <w:sz w:val="16"/>
          <w:szCs w:val="16"/>
          <w:color w:val="auto"/>
        </w:rPr>
        <w:t>The preparation of financial statements in conformity with accounting principles generally accepted in the United States of America requires management to make estimates, assumptions and judgments that affect the amounts reported in the financial statements, including the notes thereto. As a result, management is required to routinely make judgments and estimates about the effects of matters that are inherently uncertain. Actual results may differ from these estimates under different conditions or assumptions. Management determined there were no critical accounting estimates.</w:t>
      </w:r>
    </w:p>
    <w:p>
      <w:pPr>
        <w:spacing w:after="0" w:line="153" w:lineRule="exact"/>
        <w:rPr>
          <w:sz w:val="20"/>
          <w:szCs w:val="20"/>
          <w:color w:val="auto"/>
        </w:rPr>
      </w:pPr>
    </w:p>
    <w:p>
      <w:pPr>
        <w:spacing w:after="0"/>
        <w:tabs>
          <w:tab w:leader="none" w:pos="1120" w:val="left"/>
        </w:tabs>
        <w:rPr>
          <w:sz w:val="20"/>
          <w:szCs w:val="20"/>
          <w:color w:val="auto"/>
        </w:rPr>
      </w:pPr>
      <w:r>
        <w:rPr>
          <w:rFonts w:ascii="Arial" w:cs="Arial" w:eastAsia="Arial" w:hAnsi="Arial"/>
          <w:sz w:val="18"/>
          <w:szCs w:val="18"/>
          <w:b w:val="1"/>
          <w:bCs w:val="1"/>
          <w:color w:val="auto"/>
        </w:rPr>
        <w:t>Item 3.</w:t>
      </w:r>
      <w:r>
        <w:rPr>
          <w:sz w:val="20"/>
          <w:szCs w:val="20"/>
          <w:color w:val="auto"/>
        </w:rPr>
        <w:tab/>
      </w:r>
      <w:r>
        <w:rPr>
          <w:rFonts w:ascii="Arial" w:cs="Arial" w:eastAsia="Arial" w:hAnsi="Arial"/>
          <w:sz w:val="16"/>
          <w:szCs w:val="16"/>
          <w:b w:val="1"/>
          <w:bCs w:val="1"/>
          <w:color w:val="auto"/>
        </w:rPr>
        <w:t>Quantitative and Qualitative Disclosures About Market Risk</w:t>
      </w:r>
    </w:p>
    <w:p>
      <w:pPr>
        <w:spacing w:after="0" w:line="229" w:lineRule="exact"/>
        <w:rPr>
          <w:sz w:val="20"/>
          <w:szCs w:val="20"/>
          <w:color w:val="auto"/>
        </w:rPr>
      </w:pPr>
    </w:p>
    <w:p>
      <w:pPr>
        <w:ind w:right="20" w:firstLine="648"/>
        <w:spacing w:after="0" w:line="277" w:lineRule="auto"/>
        <w:rPr>
          <w:sz w:val="20"/>
          <w:szCs w:val="20"/>
          <w:color w:val="auto"/>
        </w:rPr>
      </w:pPr>
      <w:r>
        <w:rPr>
          <w:rFonts w:ascii="Arial" w:cs="Arial" w:eastAsia="Arial" w:hAnsi="Arial"/>
          <w:sz w:val="18"/>
          <w:szCs w:val="18"/>
          <w:color w:val="auto"/>
        </w:rPr>
        <w:t>We are a smaller reporting company as defined by Rule 12b-2 of the Exchange Act and are not required to provide the information required under this item.</w:t>
      </w:r>
    </w:p>
    <w:p>
      <w:pPr>
        <w:spacing w:after="0" w:line="166" w:lineRule="exact"/>
        <w:rPr>
          <w:sz w:val="20"/>
          <w:szCs w:val="20"/>
          <w:color w:val="auto"/>
        </w:rPr>
      </w:pPr>
    </w:p>
    <w:p>
      <w:pPr>
        <w:spacing w:after="0"/>
        <w:tabs>
          <w:tab w:leader="none" w:pos="1120" w:val="left"/>
        </w:tabs>
        <w:rPr>
          <w:sz w:val="20"/>
          <w:szCs w:val="20"/>
          <w:color w:val="auto"/>
        </w:rPr>
      </w:pPr>
      <w:r>
        <w:rPr>
          <w:rFonts w:ascii="Arial" w:cs="Arial" w:eastAsia="Arial" w:hAnsi="Arial"/>
          <w:sz w:val="18"/>
          <w:szCs w:val="18"/>
          <w:b w:val="1"/>
          <w:bCs w:val="1"/>
          <w:color w:val="auto"/>
        </w:rPr>
        <w:t>Item 4.</w:t>
      </w:r>
      <w:r>
        <w:rPr>
          <w:sz w:val="20"/>
          <w:szCs w:val="20"/>
          <w:color w:val="auto"/>
        </w:rPr>
        <w:tab/>
      </w:r>
      <w:r>
        <w:rPr>
          <w:rFonts w:ascii="Arial" w:cs="Arial" w:eastAsia="Arial" w:hAnsi="Arial"/>
          <w:sz w:val="16"/>
          <w:szCs w:val="16"/>
          <w:b w:val="1"/>
          <w:bCs w:val="1"/>
          <w:color w:val="auto"/>
        </w:rPr>
        <w:t>Controls and Procedures</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Evaluation of Disclosure Controls and Procedures and Changes in Internal Control over Financial Reporting</w:t>
      </w:r>
    </w:p>
    <w:p>
      <w:pPr>
        <w:spacing w:after="0" w:line="229" w:lineRule="exact"/>
        <w:rPr>
          <w:sz w:val="20"/>
          <w:szCs w:val="20"/>
          <w:color w:val="auto"/>
        </w:rPr>
      </w:pPr>
    </w:p>
    <w:p>
      <w:pPr>
        <w:ind w:firstLine="648"/>
        <w:spacing w:after="0" w:line="301" w:lineRule="auto"/>
        <w:rPr>
          <w:sz w:val="20"/>
          <w:szCs w:val="20"/>
          <w:color w:val="auto"/>
        </w:rPr>
      </w:pPr>
      <w:r>
        <w:rPr>
          <w:rFonts w:ascii="Arial" w:cs="Arial" w:eastAsia="Arial" w:hAnsi="Arial"/>
          <w:sz w:val="16"/>
          <w:szCs w:val="16"/>
          <w:color w:val="auto"/>
        </w:rPr>
        <w:t>We maintain a set of disclosure controls and procedures designed to ensure that material information required to be disclosed in our filings under the Exchange Act is recorded, processed, summarized and reported within the time periods specified in the SEC’s rules and forms and that material information is accumulated and communicated to our management, including our chief executive officer, who serves as our principal executive officer, and our chief financial officer, who serves as our principal financial officer, as appropriate, to allow timely decisions regarding required disclosures.</w:t>
      </w:r>
    </w:p>
    <w:p>
      <w:pPr>
        <w:spacing w:after="0" w:line="157" w:lineRule="exact"/>
        <w:rPr>
          <w:sz w:val="20"/>
          <w:szCs w:val="20"/>
          <w:color w:val="auto"/>
        </w:rPr>
      </w:pPr>
    </w:p>
    <w:p>
      <w:pPr>
        <w:ind w:right="60" w:firstLine="648"/>
        <w:spacing w:after="0" w:line="273" w:lineRule="auto"/>
        <w:rPr>
          <w:sz w:val="20"/>
          <w:szCs w:val="20"/>
          <w:color w:val="auto"/>
        </w:rPr>
      </w:pPr>
      <w:r>
        <w:rPr>
          <w:rFonts w:ascii="Arial" w:cs="Arial" w:eastAsia="Arial" w:hAnsi="Arial"/>
          <w:sz w:val="17"/>
          <w:szCs w:val="17"/>
          <w:color w:val="auto"/>
        </w:rPr>
        <w:t>Under the supervision, and with the participation of our management, including our chief executive officer and our chief financial officer, we conducted an evaluation of the effectiveness, as of June 30, 2023, of our disclosure controls and procedures, as defined in Rules 13a-15(e) and 15d-15(e) under the Securities Exchange Act of 1934, as amended, or the Exchange Act. Disclosure controls and procedures include, without limitation, controls and procedures designed to ensure that information required to be disclosed by an issuer in the reports that it files or submits under the Exchange Act is accumulated and communicated to the issuer’s management, including its principal executive officer and principal financial officer, or persons performing similar functions, as appropriate to allow timely decisions regarding required disclosure.</w:t>
      </w:r>
    </w:p>
    <w:p>
      <w:pPr>
        <w:spacing w:after="0" w:line="178" w:lineRule="exact"/>
        <w:rPr>
          <w:sz w:val="20"/>
          <w:szCs w:val="20"/>
          <w:color w:val="auto"/>
        </w:rPr>
      </w:pPr>
    </w:p>
    <w:p>
      <w:pPr>
        <w:ind w:firstLine="648"/>
        <w:spacing w:after="0" w:line="290" w:lineRule="auto"/>
        <w:rPr>
          <w:sz w:val="20"/>
          <w:szCs w:val="20"/>
          <w:color w:val="auto"/>
        </w:rPr>
      </w:pPr>
      <w:r>
        <w:rPr>
          <w:rFonts w:ascii="Arial" w:cs="Arial" w:eastAsia="Arial" w:hAnsi="Arial"/>
          <w:sz w:val="16"/>
          <w:szCs w:val="16"/>
          <w:color w:val="auto"/>
        </w:rPr>
        <w:t>Based upon such evaluation, our chief executive officer and our chief financial officer have concluded that, as of June 30, 2023, our disclosure controls and procedures were, and continue to be, ineffective because of the material weaknesses in our internal control over financial reporting due to lack of segregation of duties (resulting from the limited number of personnel available), limited access to timely and complete information regarding the status of costs incurred in the activation of investigational sites and costs from treating patients in our study which is a result of the use of a third-party Contract Research Organization (“CRO”) to manage the study, and the lack of formal documentation of our control environment. Management is commencing actions to address the lack of formal documentation of our control environment, although this will not address the lack of segregation of duties. Management is also working with the CRO to improve the timeliness and completeness of the data reported to the Company to address this material weakness, as well as conducting increased analytical analysis of such data to be performed by the Company.</w:t>
      </w:r>
    </w:p>
    <w:p>
      <w:pPr>
        <w:spacing w:after="0" w:line="165" w:lineRule="exact"/>
        <w:rPr>
          <w:sz w:val="20"/>
          <w:szCs w:val="20"/>
          <w:color w:val="auto"/>
        </w:rPr>
      </w:pPr>
    </w:p>
    <w:p>
      <w:pPr>
        <w:ind w:right="40" w:firstLine="648"/>
        <w:spacing w:after="0" w:line="257" w:lineRule="auto"/>
        <w:rPr>
          <w:sz w:val="20"/>
          <w:szCs w:val="20"/>
          <w:color w:val="auto"/>
        </w:rPr>
      </w:pPr>
      <w:r>
        <w:rPr>
          <w:rFonts w:ascii="Arial" w:cs="Arial" w:eastAsia="Arial" w:hAnsi="Arial"/>
          <w:sz w:val="18"/>
          <w:szCs w:val="18"/>
          <w:color w:val="auto"/>
        </w:rPr>
        <w:t>In light of the material weakness described above, we continue to perform additional analysis and other post-closing procedures to ensure our financial statements are prepared in accordance with GAAP. Accordingly, we believe that the financial statements included in this report fairly present, in all material respects, our financial condition, results of operations and cash flows for the periods presented. Additional experienced personnel will be hired in the accounting and finance department, appropriate consultants will be retained, and our accounting system will be upgraded as soon as it becomes economically feasible and sustainable.</w:t>
      </w:r>
    </w:p>
    <w:p>
      <w:pPr>
        <w:spacing w:after="0" w:line="188" w:lineRule="exact"/>
        <w:rPr>
          <w:sz w:val="20"/>
          <w:szCs w:val="20"/>
          <w:color w:val="auto"/>
        </w:rPr>
      </w:pPr>
    </w:p>
    <w:p>
      <w:pPr>
        <w:ind w:right="200" w:firstLine="648"/>
        <w:spacing w:after="0" w:line="277" w:lineRule="auto"/>
        <w:rPr>
          <w:sz w:val="20"/>
          <w:szCs w:val="20"/>
          <w:color w:val="auto"/>
        </w:rPr>
      </w:pPr>
      <w:r>
        <w:rPr>
          <w:rFonts w:ascii="Arial" w:cs="Arial" w:eastAsia="Arial" w:hAnsi="Arial"/>
          <w:sz w:val="18"/>
          <w:szCs w:val="18"/>
          <w:color w:val="auto"/>
        </w:rPr>
        <w:t>Other than as described above, there has been no change in our internal control over financial reporting during our most recent calendar quarter that has materially affected, or is reasonably likely to materially affect, our internal control over financial reporting.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jc w:val="center"/>
        <w:ind w:right="-79"/>
        <w:spacing w:after="0"/>
        <w:rPr>
          <w:sz w:val="20"/>
          <w:szCs w:val="20"/>
          <w:color w:val="auto"/>
        </w:rPr>
      </w:pPr>
      <w:r>
        <w:rPr>
          <w:rFonts w:ascii="Arial" w:cs="Arial" w:eastAsia="Arial" w:hAnsi="Arial"/>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180"/>
          </w:cols>
          <w:pgMar w:left="320" w:top="796" w:right="399" w:bottom="1440" w:gutter="0" w:footer="0" w:header="0"/>
        </w:sectPr>
      </w:pPr>
    </w:p>
    <w:bookmarkStart w:id="20" w:name="page21"/>
    <w:bookmarkEnd w:id="20"/>
    <w:p>
      <w:pPr>
        <w:jc w:val="center"/>
        <w:ind w:right="-59"/>
        <w:spacing w:after="0"/>
        <w:rPr>
          <w:sz w:val="20"/>
          <w:szCs w:val="20"/>
          <w:color w:val="auto"/>
        </w:rPr>
      </w:pPr>
      <w:r>
        <w:rPr>
          <w:rFonts w:ascii="Arial" w:cs="Arial" w:eastAsia="Arial" w:hAnsi="Arial"/>
          <w:sz w:val="18"/>
          <w:szCs w:val="18"/>
          <w:b w:val="1"/>
          <w:bCs w:val="1"/>
          <w:color w:val="auto"/>
        </w:rPr>
        <w:t>PART II - OTHER INFORMATION</w:t>
      </w:r>
    </w:p>
    <w:p>
      <w:pPr>
        <w:spacing w:after="0" w:line="225" w:lineRule="exact"/>
        <w:rPr>
          <w:sz w:val="20"/>
          <w:szCs w:val="20"/>
          <w:color w:val="auto"/>
        </w:rPr>
      </w:pPr>
    </w:p>
    <w:p>
      <w:pPr>
        <w:spacing w:after="0"/>
        <w:tabs>
          <w:tab w:leader="none" w:pos="1120" w:val="left"/>
        </w:tabs>
        <w:rPr>
          <w:sz w:val="20"/>
          <w:szCs w:val="20"/>
          <w:color w:val="auto"/>
        </w:rPr>
      </w:pPr>
      <w:r>
        <w:rPr>
          <w:rFonts w:ascii="Arial" w:cs="Arial" w:eastAsia="Arial" w:hAnsi="Arial"/>
          <w:sz w:val="18"/>
          <w:szCs w:val="18"/>
          <w:b w:val="1"/>
          <w:bCs w:val="1"/>
          <w:color w:val="auto"/>
        </w:rPr>
        <w:t>Item 1.</w:t>
      </w:r>
      <w:r>
        <w:rPr>
          <w:sz w:val="20"/>
          <w:szCs w:val="20"/>
          <w:color w:val="auto"/>
        </w:rPr>
        <w:tab/>
      </w:r>
      <w:r>
        <w:rPr>
          <w:rFonts w:ascii="Arial" w:cs="Arial" w:eastAsia="Arial" w:hAnsi="Arial"/>
          <w:sz w:val="15"/>
          <w:szCs w:val="15"/>
          <w:b w:val="1"/>
          <w:bCs w:val="1"/>
          <w:color w:val="auto"/>
        </w:rPr>
        <w:t>Legal Proceedings</w:t>
      </w:r>
    </w:p>
    <w:p>
      <w:pPr>
        <w:spacing w:after="0" w:line="229" w:lineRule="exact"/>
        <w:rPr>
          <w:sz w:val="20"/>
          <w:szCs w:val="20"/>
          <w:color w:val="auto"/>
        </w:rPr>
      </w:pPr>
    </w:p>
    <w:p>
      <w:pPr>
        <w:ind w:right="40" w:firstLine="648"/>
        <w:spacing w:after="0" w:line="257" w:lineRule="auto"/>
        <w:rPr>
          <w:sz w:val="20"/>
          <w:szCs w:val="20"/>
          <w:color w:val="auto"/>
        </w:rPr>
      </w:pPr>
      <w:r>
        <w:rPr>
          <w:rFonts w:ascii="Arial" w:cs="Arial" w:eastAsia="Arial" w:hAnsi="Arial"/>
          <w:sz w:val="18"/>
          <w:szCs w:val="18"/>
          <w:color w:val="auto"/>
        </w:rPr>
        <w:t>From time to time in the ordinary course of our business, we may be involved in legal proceedings, the outcomes of which may not be determinable. The results of litigation are inherently unpredictable. Any claims against us, whether meritorious or not, could be time consuming, result in costly litigation, require significant amounts of management time and result in diversion of significant resources. We are not able to estimate an aggregate amount or range of reasonably possible losses for those legal matters for which losses are not probable and estimable. We have insurance policies covering potential losses where such coverage is cost effective.</w:t>
      </w:r>
    </w:p>
    <w:p>
      <w:pPr>
        <w:spacing w:after="0" w:line="188" w:lineRule="exact"/>
        <w:rPr>
          <w:sz w:val="20"/>
          <w:szCs w:val="20"/>
          <w:color w:val="auto"/>
        </w:rPr>
      </w:pPr>
    </w:p>
    <w:p>
      <w:pPr>
        <w:ind w:left="660"/>
        <w:spacing w:after="0"/>
        <w:rPr>
          <w:sz w:val="20"/>
          <w:szCs w:val="20"/>
          <w:color w:val="auto"/>
        </w:rPr>
      </w:pPr>
      <w:r>
        <w:rPr>
          <w:rFonts w:ascii="Arial" w:cs="Arial" w:eastAsia="Arial" w:hAnsi="Arial"/>
          <w:sz w:val="18"/>
          <w:szCs w:val="18"/>
          <w:color w:val="auto"/>
        </w:rPr>
        <w:t>We are not at this time involved in any legal proceedings.</w:t>
      </w:r>
    </w:p>
    <w:p>
      <w:pPr>
        <w:spacing w:after="0" w:line="221" w:lineRule="exact"/>
        <w:rPr>
          <w:sz w:val="20"/>
          <w:szCs w:val="20"/>
          <w:color w:val="auto"/>
        </w:rPr>
      </w:pPr>
    </w:p>
    <w:p>
      <w:pPr>
        <w:spacing w:after="0"/>
        <w:tabs>
          <w:tab w:leader="none" w:pos="1120" w:val="left"/>
        </w:tabs>
        <w:rPr>
          <w:sz w:val="20"/>
          <w:szCs w:val="20"/>
          <w:color w:val="auto"/>
        </w:rPr>
      </w:pPr>
      <w:r>
        <w:rPr>
          <w:rFonts w:ascii="Arial" w:cs="Arial" w:eastAsia="Arial" w:hAnsi="Arial"/>
          <w:sz w:val="18"/>
          <w:szCs w:val="18"/>
          <w:b w:val="1"/>
          <w:bCs w:val="1"/>
          <w:color w:val="auto"/>
        </w:rPr>
        <w:t>Item 1A.</w:t>
      </w:r>
      <w:r>
        <w:rPr>
          <w:sz w:val="20"/>
          <w:szCs w:val="20"/>
          <w:color w:val="auto"/>
        </w:rPr>
        <w:tab/>
      </w:r>
      <w:r>
        <w:rPr>
          <w:rFonts w:ascii="Arial" w:cs="Arial" w:eastAsia="Arial" w:hAnsi="Arial"/>
          <w:sz w:val="16"/>
          <w:szCs w:val="16"/>
          <w:b w:val="1"/>
          <w:bCs w:val="1"/>
          <w:color w:val="auto"/>
        </w:rPr>
        <w:t>Risk Factors</w:t>
      </w:r>
    </w:p>
    <w:p>
      <w:pPr>
        <w:spacing w:after="0" w:line="229" w:lineRule="exact"/>
        <w:rPr>
          <w:sz w:val="20"/>
          <w:szCs w:val="20"/>
          <w:color w:val="auto"/>
        </w:rPr>
      </w:pPr>
    </w:p>
    <w:p>
      <w:pPr>
        <w:ind w:right="60" w:firstLine="648"/>
        <w:spacing w:after="0" w:line="259" w:lineRule="auto"/>
        <w:rPr>
          <w:sz w:val="20"/>
          <w:szCs w:val="20"/>
          <w:color w:val="auto"/>
        </w:rPr>
      </w:pPr>
      <w:r>
        <w:rPr>
          <w:rFonts w:ascii="Arial" w:cs="Arial" w:eastAsia="Arial" w:hAnsi="Arial"/>
          <w:sz w:val="18"/>
          <w:szCs w:val="18"/>
          <w:color w:val="auto"/>
        </w:rPr>
        <w:t>In addition to the other information set forth in this report, you should carefully consider the factors discussed in the section entitled “Risk Factors” in our 2022 Annual Report on Form 10-K, filed with the SEC, which are incorporated herein by reference. The risks described in such reports are not the only risks facing our Company. Additional risks and uncertainties not currently known to us or that we currently deem to be immaterial also may materially adversely affect our business, financial condition and/or operating results.</w:t>
      </w:r>
    </w:p>
    <w:p>
      <w:pPr>
        <w:spacing w:after="0" w:line="183" w:lineRule="exact"/>
        <w:rPr>
          <w:sz w:val="20"/>
          <w:szCs w:val="20"/>
          <w:color w:val="auto"/>
        </w:rPr>
      </w:pPr>
    </w:p>
    <w:p>
      <w:pPr>
        <w:spacing w:after="0"/>
        <w:tabs>
          <w:tab w:leader="none" w:pos="1120" w:val="left"/>
        </w:tabs>
        <w:rPr>
          <w:sz w:val="20"/>
          <w:szCs w:val="20"/>
          <w:color w:val="auto"/>
        </w:rPr>
      </w:pPr>
      <w:r>
        <w:rPr>
          <w:rFonts w:ascii="Arial" w:cs="Arial" w:eastAsia="Arial" w:hAnsi="Arial"/>
          <w:sz w:val="18"/>
          <w:szCs w:val="18"/>
          <w:b w:val="1"/>
          <w:bCs w:val="1"/>
          <w:color w:val="auto"/>
        </w:rPr>
        <w:t>Item 2.</w:t>
      </w:r>
      <w:r>
        <w:rPr>
          <w:sz w:val="20"/>
          <w:szCs w:val="20"/>
          <w:color w:val="auto"/>
        </w:rPr>
        <w:tab/>
      </w:r>
      <w:r>
        <w:rPr>
          <w:rFonts w:ascii="Arial" w:cs="Arial" w:eastAsia="Arial" w:hAnsi="Arial"/>
          <w:sz w:val="15"/>
          <w:szCs w:val="15"/>
          <w:b w:val="1"/>
          <w:bCs w:val="1"/>
          <w:color w:val="auto"/>
        </w:rPr>
        <w:t>Unregistered Sales of Equity Securities and Use of Proceeds</w:t>
      </w:r>
    </w:p>
    <w:p>
      <w:pPr>
        <w:spacing w:after="0" w:line="229" w:lineRule="exact"/>
        <w:rPr>
          <w:sz w:val="20"/>
          <w:szCs w:val="20"/>
          <w:color w:val="auto"/>
        </w:rPr>
      </w:pPr>
    </w:p>
    <w:p>
      <w:pPr>
        <w:ind w:left="660"/>
        <w:spacing w:after="0"/>
        <w:rPr>
          <w:sz w:val="20"/>
          <w:szCs w:val="20"/>
          <w:color w:val="auto"/>
        </w:rPr>
      </w:pPr>
      <w:r>
        <w:rPr>
          <w:rFonts w:ascii="Arial" w:cs="Arial" w:eastAsia="Arial" w:hAnsi="Arial"/>
          <w:sz w:val="18"/>
          <w:szCs w:val="18"/>
          <w:color w:val="auto"/>
        </w:rPr>
        <w:t>None.</w:t>
      </w:r>
    </w:p>
    <w:p>
      <w:pPr>
        <w:spacing w:after="0" w:line="221" w:lineRule="exact"/>
        <w:rPr>
          <w:sz w:val="20"/>
          <w:szCs w:val="20"/>
          <w:color w:val="auto"/>
        </w:rPr>
      </w:pPr>
    </w:p>
    <w:p>
      <w:pPr>
        <w:spacing w:after="0"/>
        <w:tabs>
          <w:tab w:leader="none" w:pos="1120" w:val="left"/>
        </w:tabs>
        <w:rPr>
          <w:sz w:val="20"/>
          <w:szCs w:val="20"/>
          <w:color w:val="auto"/>
        </w:rPr>
      </w:pPr>
      <w:r>
        <w:rPr>
          <w:rFonts w:ascii="Arial" w:cs="Arial" w:eastAsia="Arial" w:hAnsi="Arial"/>
          <w:sz w:val="18"/>
          <w:szCs w:val="18"/>
          <w:b w:val="1"/>
          <w:bCs w:val="1"/>
          <w:color w:val="auto"/>
        </w:rPr>
        <w:t>Item 3.</w:t>
      </w:r>
      <w:r>
        <w:rPr>
          <w:sz w:val="20"/>
          <w:szCs w:val="20"/>
          <w:color w:val="auto"/>
        </w:rPr>
        <w:tab/>
      </w:r>
      <w:r>
        <w:rPr>
          <w:rFonts w:ascii="Arial" w:cs="Arial" w:eastAsia="Arial" w:hAnsi="Arial"/>
          <w:sz w:val="16"/>
          <w:szCs w:val="16"/>
          <w:b w:val="1"/>
          <w:bCs w:val="1"/>
          <w:color w:val="auto"/>
        </w:rPr>
        <w:t>Defaults Upon Senior Securities</w:t>
      </w:r>
    </w:p>
    <w:p>
      <w:pPr>
        <w:spacing w:after="0" w:line="229" w:lineRule="exact"/>
        <w:rPr>
          <w:sz w:val="20"/>
          <w:szCs w:val="20"/>
          <w:color w:val="auto"/>
        </w:rPr>
      </w:pPr>
    </w:p>
    <w:p>
      <w:pPr>
        <w:ind w:left="660"/>
        <w:spacing w:after="0"/>
        <w:rPr>
          <w:sz w:val="20"/>
          <w:szCs w:val="20"/>
          <w:color w:val="auto"/>
        </w:rPr>
      </w:pPr>
      <w:r>
        <w:rPr>
          <w:rFonts w:ascii="Arial" w:cs="Arial" w:eastAsia="Arial" w:hAnsi="Arial"/>
          <w:sz w:val="18"/>
          <w:szCs w:val="18"/>
          <w:color w:val="auto"/>
        </w:rPr>
        <w:t>None.</w:t>
      </w:r>
    </w:p>
    <w:p>
      <w:pPr>
        <w:spacing w:after="0" w:line="221" w:lineRule="exact"/>
        <w:rPr>
          <w:sz w:val="20"/>
          <w:szCs w:val="20"/>
          <w:color w:val="auto"/>
        </w:rPr>
      </w:pPr>
    </w:p>
    <w:p>
      <w:pPr>
        <w:spacing w:after="0"/>
        <w:tabs>
          <w:tab w:leader="none" w:pos="1120" w:val="left"/>
        </w:tabs>
        <w:rPr>
          <w:sz w:val="20"/>
          <w:szCs w:val="20"/>
          <w:color w:val="auto"/>
        </w:rPr>
      </w:pPr>
      <w:r>
        <w:rPr>
          <w:rFonts w:ascii="Arial" w:cs="Arial" w:eastAsia="Arial" w:hAnsi="Arial"/>
          <w:sz w:val="18"/>
          <w:szCs w:val="18"/>
          <w:b w:val="1"/>
          <w:bCs w:val="1"/>
          <w:color w:val="auto"/>
        </w:rPr>
        <w:t>Item 4.</w:t>
      </w:r>
      <w:r>
        <w:rPr>
          <w:sz w:val="20"/>
          <w:szCs w:val="20"/>
          <w:color w:val="auto"/>
        </w:rPr>
        <w:tab/>
      </w:r>
      <w:r>
        <w:rPr>
          <w:rFonts w:ascii="Arial" w:cs="Arial" w:eastAsia="Arial" w:hAnsi="Arial"/>
          <w:sz w:val="15"/>
          <w:szCs w:val="15"/>
          <w:b w:val="1"/>
          <w:bCs w:val="1"/>
          <w:color w:val="auto"/>
        </w:rPr>
        <w:t>Mine Safety Disclosures</w:t>
      </w:r>
    </w:p>
    <w:p>
      <w:pPr>
        <w:spacing w:after="0" w:line="229" w:lineRule="exact"/>
        <w:rPr>
          <w:sz w:val="20"/>
          <w:szCs w:val="20"/>
          <w:color w:val="auto"/>
        </w:rPr>
      </w:pPr>
    </w:p>
    <w:p>
      <w:pPr>
        <w:ind w:left="660"/>
        <w:spacing w:after="0"/>
        <w:rPr>
          <w:sz w:val="20"/>
          <w:szCs w:val="20"/>
          <w:color w:val="auto"/>
        </w:rPr>
      </w:pPr>
      <w:r>
        <w:rPr>
          <w:rFonts w:ascii="Arial" w:cs="Arial" w:eastAsia="Arial" w:hAnsi="Arial"/>
          <w:sz w:val="18"/>
          <w:szCs w:val="18"/>
          <w:color w:val="auto"/>
        </w:rPr>
        <w:t>Not applicable.</w:t>
      </w:r>
    </w:p>
    <w:p>
      <w:pPr>
        <w:spacing w:after="0" w:line="221" w:lineRule="exact"/>
        <w:rPr>
          <w:sz w:val="20"/>
          <w:szCs w:val="20"/>
          <w:color w:val="auto"/>
        </w:rPr>
      </w:pPr>
    </w:p>
    <w:p>
      <w:pPr>
        <w:spacing w:after="0"/>
        <w:tabs>
          <w:tab w:leader="none" w:pos="1120" w:val="left"/>
        </w:tabs>
        <w:rPr>
          <w:sz w:val="20"/>
          <w:szCs w:val="20"/>
          <w:color w:val="auto"/>
        </w:rPr>
      </w:pPr>
      <w:r>
        <w:rPr>
          <w:rFonts w:ascii="Arial" w:cs="Arial" w:eastAsia="Arial" w:hAnsi="Arial"/>
          <w:sz w:val="18"/>
          <w:szCs w:val="18"/>
          <w:b w:val="1"/>
          <w:bCs w:val="1"/>
          <w:color w:val="auto"/>
        </w:rPr>
        <w:t>Item 5.</w:t>
      </w:r>
      <w:r>
        <w:rPr>
          <w:sz w:val="20"/>
          <w:szCs w:val="20"/>
          <w:color w:val="auto"/>
        </w:rPr>
        <w:tab/>
      </w:r>
      <w:r>
        <w:rPr>
          <w:rFonts w:ascii="Arial" w:cs="Arial" w:eastAsia="Arial" w:hAnsi="Arial"/>
          <w:sz w:val="17"/>
          <w:szCs w:val="17"/>
          <w:b w:val="1"/>
          <w:bCs w:val="1"/>
          <w:color w:val="auto"/>
        </w:rPr>
        <w:t>Other Information</w:t>
      </w:r>
    </w:p>
    <w:p>
      <w:pPr>
        <w:spacing w:after="0" w:line="229" w:lineRule="exact"/>
        <w:rPr>
          <w:sz w:val="20"/>
          <w:szCs w:val="20"/>
          <w:color w:val="auto"/>
        </w:rPr>
      </w:pPr>
    </w:p>
    <w:p>
      <w:pPr>
        <w:ind w:firstLine="648"/>
        <w:spacing w:after="0" w:line="263" w:lineRule="auto"/>
        <w:rPr>
          <w:sz w:val="20"/>
          <w:szCs w:val="20"/>
          <w:color w:val="auto"/>
        </w:rPr>
      </w:pPr>
      <w:r>
        <w:rPr>
          <w:rFonts w:ascii="Arial" w:cs="Arial" w:eastAsia="Arial" w:hAnsi="Arial"/>
          <w:sz w:val="18"/>
          <w:szCs w:val="18"/>
          <w:color w:val="auto"/>
        </w:rPr>
        <w:t>During the period covered by this Quarterly Report, none of the Company’s directors or executive officers has adopted or terminated a Rule 10b5-1 trading arrangement or a non-Rule 10b5-1 trading arrangement (each as defined in Item 408 of Regulation S-K under the Securities Exchange Act of 1934, as amended).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ind w:right="-79"/>
        <w:spacing w:after="0"/>
        <w:rPr>
          <w:sz w:val="20"/>
          <w:szCs w:val="20"/>
          <w:color w:val="auto"/>
        </w:rPr>
      </w:pPr>
      <w:r>
        <w:rPr>
          <w:rFonts w:ascii="Arial" w:cs="Arial" w:eastAsia="Arial" w:hAnsi="Arial"/>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00"/>
          </w:cols>
          <w:pgMar w:left="320" w:top="796" w:right="379" w:bottom="1440" w:gutter="0" w:footer="0" w:header="0"/>
        </w:sectPr>
      </w:pPr>
    </w:p>
    <w:bookmarkStart w:id="21" w:name="page22"/>
    <w:bookmarkEnd w:id="21"/>
    <w:tbl>
      <w:tblPr>
        <w:tblLayout w:type="fixed"/>
        <w:tblInd w:w="0" w:type="dxa"/>
        <w:tblCellMar>
          <w:top w:w="0" w:type="dxa"/>
          <w:left w:w="0" w:type="dxa"/>
          <w:bottom w:w="0" w:type="dxa"/>
          <w:right w:w="0" w:type="dxa"/>
        </w:tblCellMar>
      </w:tblPr>
      <w:tr>
        <w:trPr>
          <w:trHeight w:val="234"/>
        </w:trPr>
        <w:tc>
          <w:tcPr>
            <w:tcW w:w="880" w:type="dxa"/>
            <w:vAlign w:val="bottom"/>
            <w:gridSpan w:val="2"/>
          </w:tcPr>
          <w:p>
            <w:pPr>
              <w:spacing w:after="0"/>
              <w:rPr>
                <w:sz w:val="20"/>
                <w:szCs w:val="20"/>
                <w:color w:val="auto"/>
              </w:rPr>
            </w:pPr>
            <w:r>
              <w:rPr>
                <w:rFonts w:ascii="Arial" w:cs="Arial" w:eastAsia="Arial" w:hAnsi="Arial"/>
                <w:sz w:val="18"/>
                <w:szCs w:val="18"/>
                <w:b w:val="1"/>
                <w:bCs w:val="1"/>
                <w:color w:val="auto"/>
              </w:rPr>
              <w:t>Item 6.</w:t>
            </w:r>
          </w:p>
        </w:tc>
        <w:tc>
          <w:tcPr>
            <w:tcW w:w="10360" w:type="dxa"/>
            <w:vAlign w:val="bottom"/>
            <w:gridSpan w:val="6"/>
          </w:tcPr>
          <w:p>
            <w:pPr>
              <w:ind w:left="260"/>
              <w:spacing w:after="0"/>
              <w:rPr>
                <w:sz w:val="20"/>
                <w:szCs w:val="20"/>
                <w:color w:val="auto"/>
              </w:rPr>
            </w:pPr>
            <w:r>
              <w:rPr>
                <w:rFonts w:ascii="Arial" w:cs="Arial" w:eastAsia="Arial" w:hAnsi="Arial"/>
                <w:sz w:val="18"/>
                <w:szCs w:val="18"/>
                <w:b w:val="1"/>
                <w:bCs w:val="1"/>
                <w:color w:val="auto"/>
              </w:rPr>
              <w:t>Exhibits</w:t>
            </w:r>
          </w:p>
        </w:tc>
      </w:tr>
      <w:tr>
        <w:trPr>
          <w:trHeight w:val="432"/>
        </w:trPr>
        <w:tc>
          <w:tcPr>
            <w:tcW w:w="7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9460" w:type="dxa"/>
            <w:vAlign w:val="bottom"/>
            <w:gridSpan w:val="5"/>
          </w:tcPr>
          <w:p>
            <w:pPr>
              <w:ind w:left="2940"/>
              <w:spacing w:after="0"/>
              <w:rPr>
                <w:sz w:val="20"/>
                <w:szCs w:val="20"/>
                <w:color w:val="auto"/>
              </w:rPr>
            </w:pPr>
            <w:r>
              <w:rPr>
                <w:rFonts w:ascii="Arial" w:cs="Arial" w:eastAsia="Arial" w:hAnsi="Arial"/>
                <w:sz w:val="18"/>
                <w:szCs w:val="18"/>
                <w:b w:val="1"/>
                <w:bCs w:val="1"/>
                <w:color w:val="auto"/>
              </w:rPr>
              <w:t>INDEX TO EXHIBITS</w:t>
            </w:r>
          </w:p>
        </w:tc>
      </w:tr>
      <w:tr>
        <w:trPr>
          <w:trHeight w:val="414"/>
        </w:trPr>
        <w:tc>
          <w:tcPr>
            <w:tcW w:w="880" w:type="dxa"/>
            <w:vAlign w:val="bottom"/>
            <w:gridSpan w:val="2"/>
          </w:tcPr>
          <w:p>
            <w:pPr>
              <w:spacing w:after="0"/>
              <w:rPr>
                <w:sz w:val="20"/>
                <w:szCs w:val="20"/>
                <w:color w:val="auto"/>
              </w:rPr>
            </w:pPr>
            <w:r>
              <w:rPr>
                <w:rFonts w:ascii="Arial" w:cs="Arial" w:eastAsia="Arial" w:hAnsi="Arial"/>
                <w:sz w:val="18"/>
                <w:szCs w:val="18"/>
                <w:b w:val="1"/>
                <w:bCs w:val="1"/>
                <w:color w:val="auto"/>
              </w:rPr>
              <w:t>Exhibit</w:t>
            </w:r>
          </w:p>
        </w:tc>
        <w:tc>
          <w:tcPr>
            <w:tcW w:w="900" w:type="dxa"/>
            <w:vAlign w:val="bottom"/>
          </w:tcPr>
          <w:p>
            <w:pPr>
              <w:spacing w:after="0"/>
              <w:rPr>
                <w:sz w:val="24"/>
                <w:szCs w:val="24"/>
                <w:color w:val="auto"/>
              </w:rPr>
            </w:pPr>
          </w:p>
        </w:tc>
        <w:tc>
          <w:tcPr>
            <w:tcW w:w="82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9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r>
      <w:tr>
        <w:trPr>
          <w:trHeight w:val="234"/>
        </w:trPr>
        <w:tc>
          <w:tcPr>
            <w:tcW w:w="880" w:type="dxa"/>
            <w:vAlign w:val="bottom"/>
            <w:gridSpan w:val="2"/>
          </w:tcPr>
          <w:p>
            <w:pPr>
              <w:spacing w:after="0"/>
              <w:rPr>
                <w:sz w:val="20"/>
                <w:szCs w:val="20"/>
                <w:color w:val="auto"/>
              </w:rPr>
            </w:pPr>
            <w:r>
              <w:rPr>
                <w:rFonts w:ascii="Arial" w:cs="Arial" w:eastAsia="Arial" w:hAnsi="Arial"/>
                <w:sz w:val="18"/>
                <w:szCs w:val="18"/>
                <w:b w:val="1"/>
                <w:bCs w:val="1"/>
                <w:color w:val="auto"/>
              </w:rPr>
              <w:t>Number</w:t>
            </w:r>
          </w:p>
        </w:tc>
        <w:tc>
          <w:tcPr>
            <w:tcW w:w="900" w:type="dxa"/>
            <w:vAlign w:val="bottom"/>
          </w:tcPr>
          <w:p>
            <w:pPr>
              <w:spacing w:after="0"/>
              <w:rPr>
                <w:sz w:val="20"/>
                <w:szCs w:val="20"/>
                <w:color w:val="auto"/>
              </w:rPr>
            </w:pPr>
          </w:p>
        </w:tc>
        <w:tc>
          <w:tcPr>
            <w:tcW w:w="9460" w:type="dxa"/>
            <w:vAlign w:val="bottom"/>
            <w:gridSpan w:val="5"/>
          </w:tcPr>
          <w:p>
            <w:pPr>
              <w:ind w:left="3840"/>
              <w:spacing w:after="0"/>
              <w:rPr>
                <w:sz w:val="20"/>
                <w:szCs w:val="20"/>
                <w:color w:val="auto"/>
              </w:rPr>
            </w:pPr>
            <w:r>
              <w:rPr>
                <w:rFonts w:ascii="Arial" w:cs="Arial" w:eastAsia="Arial" w:hAnsi="Arial"/>
                <w:sz w:val="18"/>
                <w:szCs w:val="18"/>
                <w:b w:val="1"/>
                <w:bCs w:val="1"/>
                <w:color w:val="auto"/>
              </w:rPr>
              <w:t>Description</w:t>
            </w:r>
          </w:p>
        </w:tc>
      </w:tr>
      <w:tr>
        <w:trPr>
          <w:trHeight w:val="601"/>
        </w:trPr>
        <w:tc>
          <w:tcPr>
            <w:tcW w:w="780" w:type="dxa"/>
            <w:vAlign w:val="bottom"/>
            <w:tcBorders>
              <w:top w:val="single" w:sz="8" w:color="auto"/>
            </w:tcBorders>
          </w:tcPr>
          <w:p>
            <w:pPr>
              <w:spacing w:after="0"/>
              <w:rPr>
                <w:sz w:val="20"/>
                <w:szCs w:val="20"/>
                <w:color w:val="auto"/>
              </w:rPr>
            </w:pPr>
            <w:r>
              <w:rPr>
                <w:rFonts w:ascii="Arial" w:cs="Arial" w:eastAsia="Arial" w:hAnsi="Arial"/>
                <w:sz w:val="18"/>
                <w:szCs w:val="18"/>
                <w:color w:val="auto"/>
              </w:rPr>
              <w:t>31.1*</w:t>
            </w:r>
          </w:p>
        </w:tc>
        <w:tc>
          <w:tcPr>
            <w:tcW w:w="100" w:type="dxa"/>
            <w:vAlign w:val="bottom"/>
          </w:tcPr>
          <w:p>
            <w:pPr>
              <w:spacing w:after="0"/>
              <w:rPr>
                <w:sz w:val="24"/>
                <w:szCs w:val="24"/>
                <w:color w:val="auto"/>
              </w:rPr>
            </w:pPr>
          </w:p>
        </w:tc>
        <w:tc>
          <w:tcPr>
            <w:tcW w:w="10360" w:type="dxa"/>
            <w:vAlign w:val="bottom"/>
            <w:tcBorders>
              <w:top w:val="single" w:sz="8" w:color="auto"/>
            </w:tcBorders>
            <w:gridSpan w:val="6"/>
          </w:tcPr>
          <w:p>
            <w:pPr>
              <w:spacing w:after="0"/>
              <w:rPr>
                <w:sz w:val="20"/>
                <w:szCs w:val="20"/>
                <w:color w:val="auto"/>
              </w:rPr>
            </w:pPr>
            <w:r>
              <w:rPr>
                <w:rFonts w:ascii="Arial" w:cs="Arial" w:eastAsia="Arial" w:hAnsi="Arial"/>
                <w:sz w:val="18"/>
                <w:szCs w:val="18"/>
                <w:color w:val="0000EE"/>
              </w:rPr>
              <w:t>Certification of the Principal Executive Officer pursuant to Rule 13a-14(a) or 15d-14(a) of the Securities Exchange Act of 1934.</w:t>
            </w:r>
          </w:p>
        </w:tc>
      </w:tr>
      <w:tr>
        <w:trPr>
          <w:trHeight w:val="196"/>
        </w:trPr>
        <w:tc>
          <w:tcPr>
            <w:tcW w:w="780" w:type="dxa"/>
            <w:vAlign w:val="bottom"/>
          </w:tcPr>
          <w:p>
            <w:pPr>
              <w:spacing w:after="0" w:line="196" w:lineRule="exact"/>
              <w:rPr>
                <w:sz w:val="20"/>
                <w:szCs w:val="20"/>
                <w:color w:val="auto"/>
              </w:rPr>
            </w:pPr>
            <w:r>
              <w:rPr>
                <w:rFonts w:ascii="Arial" w:cs="Arial" w:eastAsia="Arial" w:hAnsi="Arial"/>
                <w:sz w:val="18"/>
                <w:szCs w:val="18"/>
                <w:color w:val="auto"/>
              </w:rPr>
              <w:t>31.2*</w:t>
            </w:r>
          </w:p>
        </w:tc>
        <w:tc>
          <w:tcPr>
            <w:tcW w:w="100" w:type="dxa"/>
            <w:vAlign w:val="bottom"/>
          </w:tcPr>
          <w:p>
            <w:pPr>
              <w:spacing w:after="0"/>
              <w:rPr>
                <w:sz w:val="17"/>
                <w:szCs w:val="17"/>
                <w:color w:val="auto"/>
              </w:rPr>
            </w:pPr>
          </w:p>
        </w:tc>
        <w:tc>
          <w:tcPr>
            <w:tcW w:w="9180" w:type="dxa"/>
            <w:vAlign w:val="bottom"/>
            <w:tcBorders>
              <w:top w:val="single" w:sz="8" w:color="0000EE"/>
              <w:bottom w:val="single" w:sz="8" w:color="0000EE"/>
            </w:tcBorders>
            <w:gridSpan w:val="2"/>
          </w:tcPr>
          <w:p>
            <w:pPr>
              <w:spacing w:after="0" w:line="196" w:lineRule="exact"/>
              <w:rPr>
                <w:sz w:val="20"/>
                <w:szCs w:val="20"/>
                <w:color w:val="auto"/>
              </w:rPr>
            </w:pPr>
            <w:r>
              <w:rPr>
                <w:rFonts w:ascii="Arial" w:cs="Arial" w:eastAsia="Arial" w:hAnsi="Arial"/>
                <w:sz w:val="18"/>
                <w:szCs w:val="18"/>
                <w:color w:val="0000EE"/>
                <w:w w:val="91"/>
              </w:rPr>
              <w:t>Certification of the Principal Financial Officer pursuant to Rule 13a-14(a) or 15d-14(a) of the Securities Exchange Act of 1934.</w:t>
            </w:r>
          </w:p>
        </w:tc>
        <w:tc>
          <w:tcPr>
            <w:tcW w:w="40" w:type="dxa"/>
            <w:vAlign w:val="bottom"/>
            <w:tcBorders>
              <w:top w:val="single" w:sz="8" w:color="0000EE"/>
            </w:tcBorders>
          </w:tcPr>
          <w:p>
            <w:pPr>
              <w:spacing w:after="0"/>
              <w:rPr>
                <w:sz w:val="17"/>
                <w:szCs w:val="17"/>
                <w:color w:val="auto"/>
              </w:rPr>
            </w:pPr>
          </w:p>
        </w:tc>
        <w:tc>
          <w:tcPr>
            <w:tcW w:w="1140" w:type="dxa"/>
            <w:vAlign w:val="bottom"/>
            <w:gridSpan w:val="3"/>
          </w:tcPr>
          <w:p>
            <w:pPr>
              <w:spacing w:after="0"/>
              <w:rPr>
                <w:sz w:val="17"/>
                <w:szCs w:val="17"/>
                <w:color w:val="auto"/>
              </w:rPr>
            </w:pPr>
          </w:p>
        </w:tc>
      </w:tr>
      <w:tr>
        <w:trPr>
          <w:trHeight w:val="196"/>
        </w:trPr>
        <w:tc>
          <w:tcPr>
            <w:tcW w:w="780" w:type="dxa"/>
            <w:vAlign w:val="bottom"/>
          </w:tcPr>
          <w:p>
            <w:pPr>
              <w:spacing w:after="0" w:line="196" w:lineRule="exact"/>
              <w:rPr>
                <w:sz w:val="20"/>
                <w:szCs w:val="20"/>
                <w:color w:val="auto"/>
              </w:rPr>
            </w:pPr>
            <w:r>
              <w:rPr>
                <w:rFonts w:ascii="Arial" w:cs="Arial" w:eastAsia="Arial" w:hAnsi="Arial"/>
                <w:sz w:val="18"/>
                <w:szCs w:val="18"/>
                <w:color w:val="auto"/>
              </w:rPr>
              <w:t>32.1*(1)</w:t>
            </w:r>
          </w:p>
        </w:tc>
        <w:tc>
          <w:tcPr>
            <w:tcW w:w="100" w:type="dxa"/>
            <w:vAlign w:val="bottom"/>
          </w:tcPr>
          <w:p>
            <w:pPr>
              <w:spacing w:after="0"/>
              <w:rPr>
                <w:sz w:val="17"/>
                <w:szCs w:val="17"/>
                <w:color w:val="auto"/>
              </w:rPr>
            </w:pPr>
          </w:p>
        </w:tc>
        <w:tc>
          <w:tcPr>
            <w:tcW w:w="10240" w:type="dxa"/>
            <w:vAlign w:val="bottom"/>
            <w:tcBorders>
              <w:bottom w:val="single" w:sz="8" w:color="0000EE"/>
            </w:tcBorders>
            <w:gridSpan w:val="5"/>
          </w:tcPr>
          <w:p>
            <w:pPr>
              <w:spacing w:after="0" w:line="196" w:lineRule="exact"/>
              <w:rPr>
                <w:sz w:val="20"/>
                <w:szCs w:val="20"/>
                <w:color w:val="auto"/>
              </w:rPr>
            </w:pPr>
            <w:r>
              <w:rPr>
                <w:rFonts w:ascii="Arial" w:cs="Arial" w:eastAsia="Arial" w:hAnsi="Arial"/>
                <w:sz w:val="18"/>
                <w:szCs w:val="18"/>
                <w:color w:val="0000EE"/>
                <w:w w:val="90"/>
              </w:rPr>
              <w:t>Certification of the Principal Executive Officer pursuant to 18 U.S.C. Section 1350, as adopted pursuant to Section 906 of the Sarbanes-Oxley</w:t>
            </w:r>
          </w:p>
        </w:tc>
        <w:tc>
          <w:tcPr>
            <w:tcW w:w="120" w:type="dxa"/>
            <w:vAlign w:val="bottom"/>
          </w:tcPr>
          <w:p>
            <w:pPr>
              <w:spacing w:after="0"/>
              <w:rPr>
                <w:sz w:val="17"/>
                <w:szCs w:val="17"/>
                <w:color w:val="auto"/>
              </w:rPr>
            </w:pPr>
          </w:p>
        </w:tc>
      </w:tr>
      <w:tr>
        <w:trPr>
          <w:trHeight w:val="196"/>
        </w:trPr>
        <w:tc>
          <w:tcPr>
            <w:tcW w:w="7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900" w:type="dxa"/>
            <w:vAlign w:val="bottom"/>
            <w:tcBorders>
              <w:bottom w:val="single" w:sz="8" w:color="0000EE"/>
            </w:tcBorders>
          </w:tcPr>
          <w:p>
            <w:pPr>
              <w:spacing w:after="0" w:line="196" w:lineRule="exact"/>
              <w:rPr>
                <w:sz w:val="20"/>
                <w:szCs w:val="20"/>
                <w:color w:val="auto"/>
              </w:rPr>
            </w:pPr>
            <w:r>
              <w:rPr>
                <w:rFonts w:ascii="Arial" w:cs="Arial" w:eastAsia="Arial" w:hAnsi="Arial"/>
                <w:sz w:val="18"/>
                <w:szCs w:val="18"/>
                <w:color w:val="0000EE"/>
                <w:w w:val="91"/>
              </w:rPr>
              <w:t>Act of 2002.</w:t>
            </w:r>
          </w:p>
        </w:tc>
        <w:tc>
          <w:tcPr>
            <w:tcW w:w="9460" w:type="dxa"/>
            <w:vAlign w:val="bottom"/>
            <w:gridSpan w:val="5"/>
          </w:tcPr>
          <w:p>
            <w:pPr>
              <w:spacing w:after="0"/>
              <w:rPr>
                <w:sz w:val="17"/>
                <w:szCs w:val="17"/>
                <w:color w:val="auto"/>
              </w:rPr>
            </w:pPr>
          </w:p>
        </w:tc>
      </w:tr>
      <w:tr>
        <w:trPr>
          <w:trHeight w:val="196"/>
        </w:trPr>
        <w:tc>
          <w:tcPr>
            <w:tcW w:w="780" w:type="dxa"/>
            <w:vAlign w:val="bottom"/>
          </w:tcPr>
          <w:p>
            <w:pPr>
              <w:spacing w:after="0" w:line="196" w:lineRule="exact"/>
              <w:rPr>
                <w:sz w:val="20"/>
                <w:szCs w:val="20"/>
                <w:color w:val="auto"/>
              </w:rPr>
            </w:pPr>
            <w:r>
              <w:rPr>
                <w:rFonts w:ascii="Arial" w:cs="Arial" w:eastAsia="Arial" w:hAnsi="Arial"/>
                <w:sz w:val="18"/>
                <w:szCs w:val="18"/>
                <w:color w:val="auto"/>
              </w:rPr>
              <w:t>32.2*(1)</w:t>
            </w:r>
          </w:p>
        </w:tc>
        <w:tc>
          <w:tcPr>
            <w:tcW w:w="100" w:type="dxa"/>
            <w:vAlign w:val="bottom"/>
          </w:tcPr>
          <w:p>
            <w:pPr>
              <w:spacing w:after="0"/>
              <w:rPr>
                <w:sz w:val="17"/>
                <w:szCs w:val="17"/>
                <w:color w:val="auto"/>
              </w:rPr>
            </w:pPr>
          </w:p>
        </w:tc>
        <w:tc>
          <w:tcPr>
            <w:tcW w:w="10360" w:type="dxa"/>
            <w:vAlign w:val="bottom"/>
            <w:gridSpan w:val="6"/>
          </w:tcPr>
          <w:p>
            <w:pPr>
              <w:spacing w:after="0" w:line="196" w:lineRule="exact"/>
              <w:rPr>
                <w:sz w:val="20"/>
                <w:szCs w:val="20"/>
                <w:color w:val="auto"/>
              </w:rPr>
            </w:pPr>
            <w:r>
              <w:rPr>
                <w:rFonts w:ascii="Arial" w:cs="Arial" w:eastAsia="Arial" w:hAnsi="Arial"/>
                <w:sz w:val="18"/>
                <w:szCs w:val="18"/>
                <w:color w:val="0000EE"/>
                <w:w w:val="92"/>
              </w:rPr>
              <w:t>Certification of the Principal Financial Officer pursuant to 18 U.S.C. Section 1350, as adopted pursuant to Section 906 of the Sarbanes-Oxley</w:t>
            </w:r>
          </w:p>
        </w:tc>
      </w:tr>
      <w:tr>
        <w:trPr>
          <w:trHeight w:val="196"/>
        </w:trPr>
        <w:tc>
          <w:tcPr>
            <w:tcW w:w="7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900" w:type="dxa"/>
            <w:vAlign w:val="bottom"/>
            <w:tcBorders>
              <w:top w:val="single" w:sz="8" w:color="0000EE"/>
              <w:bottom w:val="single" w:sz="8" w:color="0000EE"/>
            </w:tcBorders>
          </w:tcPr>
          <w:p>
            <w:pPr>
              <w:spacing w:after="0" w:line="196" w:lineRule="exact"/>
              <w:rPr>
                <w:sz w:val="20"/>
                <w:szCs w:val="20"/>
                <w:color w:val="auto"/>
              </w:rPr>
            </w:pPr>
            <w:r>
              <w:rPr>
                <w:rFonts w:ascii="Arial" w:cs="Arial" w:eastAsia="Arial" w:hAnsi="Arial"/>
                <w:sz w:val="18"/>
                <w:szCs w:val="18"/>
                <w:color w:val="0000EE"/>
                <w:w w:val="91"/>
              </w:rPr>
              <w:t>Act of 2002.</w:t>
            </w:r>
          </w:p>
        </w:tc>
        <w:tc>
          <w:tcPr>
            <w:tcW w:w="9280" w:type="dxa"/>
            <w:vAlign w:val="bottom"/>
            <w:tcBorders>
              <w:top w:val="single" w:sz="8" w:color="0000EE"/>
            </w:tcBorders>
            <w:gridSpan w:val="3"/>
          </w:tcPr>
          <w:p>
            <w:pPr>
              <w:spacing w:after="0"/>
              <w:rPr>
                <w:sz w:val="17"/>
                <w:szCs w:val="17"/>
                <w:color w:val="auto"/>
              </w:rPr>
            </w:pPr>
          </w:p>
        </w:tc>
        <w:tc>
          <w:tcPr>
            <w:tcW w:w="180" w:type="dxa"/>
            <w:vAlign w:val="bottom"/>
            <w:gridSpan w:val="2"/>
          </w:tcPr>
          <w:p>
            <w:pPr>
              <w:spacing w:after="0"/>
              <w:rPr>
                <w:sz w:val="17"/>
                <w:szCs w:val="17"/>
                <w:color w:val="auto"/>
              </w:rPr>
            </w:pPr>
          </w:p>
        </w:tc>
      </w:tr>
      <w:tr>
        <w:trPr>
          <w:trHeight w:val="438"/>
        </w:trPr>
        <w:tc>
          <w:tcPr>
            <w:tcW w:w="880" w:type="dxa"/>
            <w:vAlign w:val="bottom"/>
            <w:gridSpan w:val="2"/>
          </w:tcPr>
          <w:p>
            <w:pPr>
              <w:spacing w:after="0"/>
              <w:rPr>
                <w:sz w:val="20"/>
                <w:szCs w:val="20"/>
                <w:color w:val="auto"/>
              </w:rPr>
            </w:pPr>
            <w:r>
              <w:rPr>
                <w:rFonts w:ascii="Arial" w:cs="Arial" w:eastAsia="Arial" w:hAnsi="Arial"/>
                <w:sz w:val="18"/>
                <w:szCs w:val="18"/>
                <w:color w:val="auto"/>
              </w:rPr>
              <w:t>101.INS*</w:t>
            </w:r>
          </w:p>
        </w:tc>
        <w:tc>
          <w:tcPr>
            <w:tcW w:w="10360" w:type="dxa"/>
            <w:vAlign w:val="bottom"/>
            <w:gridSpan w:val="6"/>
          </w:tcPr>
          <w:p>
            <w:pPr>
              <w:spacing w:after="0"/>
              <w:rPr>
                <w:sz w:val="20"/>
                <w:szCs w:val="20"/>
                <w:color w:val="auto"/>
              </w:rPr>
            </w:pPr>
            <w:r>
              <w:rPr>
                <w:rFonts w:ascii="Arial" w:cs="Arial" w:eastAsia="Arial" w:hAnsi="Arial"/>
                <w:sz w:val="18"/>
                <w:szCs w:val="18"/>
                <w:color w:val="auto"/>
                <w:w w:val="93"/>
              </w:rPr>
              <w:t>Inline XBRL Instance Document (the instance document does not appear in the Interactive Data File because its XBRL tags are embedded</w:t>
            </w:r>
          </w:p>
        </w:tc>
      </w:tr>
      <w:tr>
        <w:trPr>
          <w:trHeight w:val="216"/>
        </w:trPr>
        <w:tc>
          <w:tcPr>
            <w:tcW w:w="7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360" w:type="dxa"/>
            <w:vAlign w:val="bottom"/>
            <w:gridSpan w:val="6"/>
          </w:tcPr>
          <w:p>
            <w:pPr>
              <w:spacing w:after="0"/>
              <w:rPr>
                <w:sz w:val="20"/>
                <w:szCs w:val="20"/>
                <w:color w:val="auto"/>
              </w:rPr>
            </w:pPr>
            <w:r>
              <w:rPr>
                <w:rFonts w:ascii="Arial" w:cs="Arial" w:eastAsia="Arial" w:hAnsi="Arial"/>
                <w:sz w:val="18"/>
                <w:szCs w:val="18"/>
                <w:color w:val="auto"/>
              </w:rPr>
              <w:t>within the Inline XBRL document)</w:t>
            </w:r>
          </w:p>
        </w:tc>
      </w:tr>
      <w:tr>
        <w:trPr>
          <w:trHeight w:val="216"/>
        </w:trPr>
        <w:tc>
          <w:tcPr>
            <w:tcW w:w="880" w:type="dxa"/>
            <w:vAlign w:val="bottom"/>
            <w:gridSpan w:val="2"/>
          </w:tcPr>
          <w:p>
            <w:pPr>
              <w:spacing w:after="0"/>
              <w:rPr>
                <w:sz w:val="20"/>
                <w:szCs w:val="20"/>
                <w:color w:val="auto"/>
              </w:rPr>
            </w:pPr>
            <w:r>
              <w:rPr>
                <w:rFonts w:ascii="Arial" w:cs="Arial" w:eastAsia="Arial" w:hAnsi="Arial"/>
                <w:sz w:val="18"/>
                <w:szCs w:val="18"/>
                <w:color w:val="auto"/>
              </w:rPr>
              <w:t>101.SCH*</w:t>
            </w:r>
          </w:p>
        </w:tc>
        <w:tc>
          <w:tcPr>
            <w:tcW w:w="10360" w:type="dxa"/>
            <w:vAlign w:val="bottom"/>
            <w:gridSpan w:val="6"/>
          </w:tcPr>
          <w:p>
            <w:pPr>
              <w:spacing w:after="0"/>
              <w:rPr>
                <w:sz w:val="20"/>
                <w:szCs w:val="20"/>
                <w:color w:val="auto"/>
              </w:rPr>
            </w:pPr>
            <w:r>
              <w:rPr>
                <w:rFonts w:ascii="Arial" w:cs="Arial" w:eastAsia="Arial" w:hAnsi="Arial"/>
                <w:sz w:val="18"/>
                <w:szCs w:val="18"/>
                <w:color w:val="auto"/>
              </w:rPr>
              <w:t>Inline XBRL Taxonomy Extension Schema Document</w:t>
            </w:r>
          </w:p>
        </w:tc>
      </w:tr>
      <w:tr>
        <w:trPr>
          <w:trHeight w:val="216"/>
        </w:trPr>
        <w:tc>
          <w:tcPr>
            <w:tcW w:w="880" w:type="dxa"/>
            <w:vAlign w:val="bottom"/>
            <w:gridSpan w:val="2"/>
          </w:tcPr>
          <w:p>
            <w:pPr>
              <w:spacing w:after="0"/>
              <w:rPr>
                <w:sz w:val="20"/>
                <w:szCs w:val="20"/>
                <w:color w:val="auto"/>
              </w:rPr>
            </w:pPr>
            <w:r>
              <w:rPr>
                <w:rFonts w:ascii="Arial" w:cs="Arial" w:eastAsia="Arial" w:hAnsi="Arial"/>
                <w:sz w:val="18"/>
                <w:szCs w:val="18"/>
                <w:color w:val="auto"/>
              </w:rPr>
              <w:t>101.CAL*</w:t>
            </w:r>
          </w:p>
        </w:tc>
        <w:tc>
          <w:tcPr>
            <w:tcW w:w="10360" w:type="dxa"/>
            <w:vAlign w:val="bottom"/>
            <w:gridSpan w:val="6"/>
          </w:tcPr>
          <w:p>
            <w:pPr>
              <w:spacing w:after="0"/>
              <w:rPr>
                <w:sz w:val="20"/>
                <w:szCs w:val="20"/>
                <w:color w:val="auto"/>
              </w:rPr>
            </w:pPr>
            <w:r>
              <w:rPr>
                <w:rFonts w:ascii="Arial" w:cs="Arial" w:eastAsia="Arial" w:hAnsi="Arial"/>
                <w:sz w:val="18"/>
                <w:szCs w:val="18"/>
                <w:color w:val="auto"/>
              </w:rPr>
              <w:t>Inline XBRL Taxonomy Extension Calculation Linkbase Document</w:t>
            </w:r>
          </w:p>
        </w:tc>
      </w:tr>
      <w:tr>
        <w:trPr>
          <w:trHeight w:val="216"/>
        </w:trPr>
        <w:tc>
          <w:tcPr>
            <w:tcW w:w="880" w:type="dxa"/>
            <w:vAlign w:val="bottom"/>
            <w:gridSpan w:val="2"/>
          </w:tcPr>
          <w:p>
            <w:pPr>
              <w:spacing w:after="0"/>
              <w:rPr>
                <w:sz w:val="20"/>
                <w:szCs w:val="20"/>
                <w:color w:val="auto"/>
              </w:rPr>
            </w:pPr>
            <w:r>
              <w:rPr>
                <w:rFonts w:ascii="Arial" w:cs="Arial" w:eastAsia="Arial" w:hAnsi="Arial"/>
                <w:sz w:val="18"/>
                <w:szCs w:val="18"/>
                <w:color w:val="auto"/>
              </w:rPr>
              <w:t>101.DEF*</w:t>
            </w:r>
          </w:p>
        </w:tc>
        <w:tc>
          <w:tcPr>
            <w:tcW w:w="10360" w:type="dxa"/>
            <w:vAlign w:val="bottom"/>
            <w:gridSpan w:val="6"/>
          </w:tcPr>
          <w:p>
            <w:pPr>
              <w:spacing w:after="0"/>
              <w:rPr>
                <w:sz w:val="20"/>
                <w:szCs w:val="20"/>
                <w:color w:val="auto"/>
              </w:rPr>
            </w:pPr>
            <w:r>
              <w:rPr>
                <w:rFonts w:ascii="Arial" w:cs="Arial" w:eastAsia="Arial" w:hAnsi="Arial"/>
                <w:sz w:val="18"/>
                <w:szCs w:val="18"/>
                <w:color w:val="auto"/>
              </w:rPr>
              <w:t>Inline XBRL Taxonomy Extension Definition Linkbase Document</w:t>
            </w:r>
          </w:p>
        </w:tc>
      </w:tr>
      <w:tr>
        <w:trPr>
          <w:trHeight w:val="216"/>
        </w:trPr>
        <w:tc>
          <w:tcPr>
            <w:tcW w:w="880" w:type="dxa"/>
            <w:vAlign w:val="bottom"/>
            <w:gridSpan w:val="2"/>
          </w:tcPr>
          <w:p>
            <w:pPr>
              <w:spacing w:after="0"/>
              <w:rPr>
                <w:sz w:val="20"/>
                <w:szCs w:val="20"/>
                <w:color w:val="auto"/>
              </w:rPr>
            </w:pPr>
            <w:r>
              <w:rPr>
                <w:rFonts w:ascii="Arial" w:cs="Arial" w:eastAsia="Arial" w:hAnsi="Arial"/>
                <w:sz w:val="18"/>
                <w:szCs w:val="18"/>
                <w:color w:val="auto"/>
              </w:rPr>
              <w:t>101.LAB*</w:t>
            </w:r>
          </w:p>
        </w:tc>
        <w:tc>
          <w:tcPr>
            <w:tcW w:w="10360" w:type="dxa"/>
            <w:vAlign w:val="bottom"/>
            <w:gridSpan w:val="6"/>
          </w:tcPr>
          <w:p>
            <w:pPr>
              <w:spacing w:after="0"/>
              <w:rPr>
                <w:sz w:val="20"/>
                <w:szCs w:val="20"/>
                <w:color w:val="auto"/>
              </w:rPr>
            </w:pPr>
            <w:r>
              <w:rPr>
                <w:rFonts w:ascii="Arial" w:cs="Arial" w:eastAsia="Arial" w:hAnsi="Arial"/>
                <w:sz w:val="18"/>
                <w:szCs w:val="18"/>
                <w:color w:val="auto"/>
              </w:rPr>
              <w:t>Inline XBRL Taxonomy Extension Label Linkbase Document</w:t>
            </w:r>
          </w:p>
        </w:tc>
      </w:tr>
      <w:tr>
        <w:trPr>
          <w:trHeight w:val="216"/>
        </w:trPr>
        <w:tc>
          <w:tcPr>
            <w:tcW w:w="880" w:type="dxa"/>
            <w:vAlign w:val="bottom"/>
            <w:gridSpan w:val="2"/>
          </w:tcPr>
          <w:p>
            <w:pPr>
              <w:spacing w:after="0"/>
              <w:rPr>
                <w:sz w:val="20"/>
                <w:szCs w:val="20"/>
                <w:color w:val="auto"/>
              </w:rPr>
            </w:pPr>
            <w:r>
              <w:rPr>
                <w:rFonts w:ascii="Arial" w:cs="Arial" w:eastAsia="Arial" w:hAnsi="Arial"/>
                <w:sz w:val="18"/>
                <w:szCs w:val="18"/>
                <w:color w:val="auto"/>
              </w:rPr>
              <w:t>101.PRE*</w:t>
            </w:r>
          </w:p>
        </w:tc>
        <w:tc>
          <w:tcPr>
            <w:tcW w:w="10360" w:type="dxa"/>
            <w:vAlign w:val="bottom"/>
            <w:gridSpan w:val="6"/>
          </w:tcPr>
          <w:p>
            <w:pPr>
              <w:spacing w:after="0"/>
              <w:rPr>
                <w:sz w:val="20"/>
                <w:szCs w:val="20"/>
                <w:color w:val="auto"/>
              </w:rPr>
            </w:pPr>
            <w:r>
              <w:rPr>
                <w:rFonts w:ascii="Arial" w:cs="Arial" w:eastAsia="Arial" w:hAnsi="Arial"/>
                <w:sz w:val="18"/>
                <w:szCs w:val="18"/>
                <w:color w:val="auto"/>
              </w:rPr>
              <w:t>Inline XBRL Taxonomy Extension Presentation Linkbase Document</w:t>
            </w:r>
          </w:p>
        </w:tc>
      </w:tr>
      <w:tr>
        <w:trPr>
          <w:trHeight w:val="230"/>
        </w:trPr>
        <w:tc>
          <w:tcPr>
            <w:tcW w:w="780" w:type="dxa"/>
            <w:vAlign w:val="bottom"/>
          </w:tcPr>
          <w:p>
            <w:pPr>
              <w:spacing w:after="0"/>
              <w:rPr>
                <w:sz w:val="20"/>
                <w:szCs w:val="20"/>
                <w:color w:val="auto"/>
              </w:rPr>
            </w:pPr>
            <w:r>
              <w:rPr>
                <w:rFonts w:ascii="Arial" w:cs="Arial" w:eastAsia="Arial" w:hAnsi="Arial"/>
                <w:sz w:val="18"/>
                <w:szCs w:val="18"/>
                <w:color w:val="auto"/>
              </w:rPr>
              <w:t>104*</w:t>
            </w:r>
          </w:p>
        </w:tc>
        <w:tc>
          <w:tcPr>
            <w:tcW w:w="100" w:type="dxa"/>
            <w:vAlign w:val="bottom"/>
          </w:tcPr>
          <w:p>
            <w:pPr>
              <w:spacing w:after="0"/>
              <w:rPr>
                <w:sz w:val="20"/>
                <w:szCs w:val="20"/>
                <w:color w:val="auto"/>
              </w:rPr>
            </w:pPr>
          </w:p>
        </w:tc>
        <w:tc>
          <w:tcPr>
            <w:tcW w:w="10360" w:type="dxa"/>
            <w:vAlign w:val="bottom"/>
            <w:gridSpan w:val="6"/>
          </w:tcPr>
          <w:p>
            <w:pPr>
              <w:spacing w:after="0"/>
              <w:rPr>
                <w:sz w:val="20"/>
                <w:szCs w:val="20"/>
                <w:color w:val="auto"/>
              </w:rPr>
            </w:pPr>
            <w:r>
              <w:rPr>
                <w:rFonts w:ascii="Arial" w:cs="Arial" w:eastAsia="Arial" w:hAnsi="Arial"/>
                <w:sz w:val="18"/>
                <w:szCs w:val="18"/>
                <w:color w:val="auto"/>
              </w:rPr>
              <w:t>Cover Page Interactive Data File (formatted in iXBRL, and included in exhibit 101).</w:t>
            </w:r>
          </w:p>
        </w:tc>
      </w:tr>
    </w:tbl>
    <w:p>
      <w:pPr>
        <w:spacing w:after="0"/>
        <w:rPr>
          <w:sz w:val="20"/>
          <w:szCs w:val="20"/>
          <w:color w:val="auto"/>
        </w:rPr>
      </w:pPr>
      <w:r>
        <w:rPr>
          <w:rFonts w:ascii="Arial" w:cs="Arial" w:eastAsia="Arial" w:hAnsi="Arial"/>
          <w:sz w:val="18"/>
          <w:szCs w:val="18"/>
          <w:color w:val="auto"/>
        </w:rPr>
        <w:t>______________</w:t>
      </w:r>
    </w:p>
    <w:p>
      <w:pPr>
        <w:spacing w:after="0" w:line="9" w:lineRule="exact"/>
        <w:rPr>
          <w:sz w:val="20"/>
          <w:szCs w:val="20"/>
          <w:color w:val="auto"/>
        </w:rPr>
      </w:pPr>
    </w:p>
    <w:p>
      <w:pPr>
        <w:ind w:left="340" w:hanging="332"/>
        <w:spacing w:after="0"/>
        <w:tabs>
          <w:tab w:leader="none" w:pos="340" w:val="left"/>
        </w:tabs>
        <w:numPr>
          <w:ilvl w:val="0"/>
          <w:numId w:val="7"/>
        </w:numPr>
        <w:rPr>
          <w:rFonts w:ascii="Arial" w:cs="Arial" w:eastAsia="Arial" w:hAnsi="Arial"/>
          <w:sz w:val="18"/>
          <w:szCs w:val="18"/>
          <w:color w:val="auto"/>
        </w:rPr>
      </w:pPr>
      <w:r>
        <w:rPr>
          <w:rFonts w:ascii="Arial" w:cs="Arial" w:eastAsia="Arial" w:hAnsi="Arial"/>
          <w:sz w:val="18"/>
          <w:szCs w:val="18"/>
          <w:color w:val="auto"/>
        </w:rPr>
        <w:t>Filed herewith.</w:t>
      </w:r>
    </w:p>
    <w:p>
      <w:pPr>
        <w:spacing w:after="0" w:line="200" w:lineRule="exact"/>
        <w:rPr>
          <w:sz w:val="20"/>
          <w:szCs w:val="20"/>
          <w:color w:val="auto"/>
        </w:rPr>
      </w:pPr>
    </w:p>
    <w:p>
      <w:pPr>
        <w:spacing w:after="0" w:line="227" w:lineRule="exact"/>
        <w:rPr>
          <w:sz w:val="20"/>
          <w:szCs w:val="20"/>
          <w:color w:val="auto"/>
        </w:rPr>
      </w:pPr>
    </w:p>
    <w:p>
      <w:pPr>
        <w:ind w:left="340" w:right="240" w:hanging="332"/>
        <w:spacing w:after="0" w:line="342" w:lineRule="auto"/>
        <w:tabs>
          <w:tab w:leader="none" w:pos="340" w:val="left"/>
        </w:tabs>
        <w:numPr>
          <w:ilvl w:val="0"/>
          <w:numId w:val="8"/>
        </w:numPr>
        <w:rPr>
          <w:rFonts w:ascii="Arial" w:cs="Arial" w:eastAsia="Arial" w:hAnsi="Arial"/>
          <w:sz w:val="16"/>
          <w:szCs w:val="16"/>
          <w:color w:val="auto"/>
        </w:rPr>
      </w:pPr>
      <w:r>
        <w:rPr>
          <w:rFonts w:ascii="Arial" w:cs="Arial" w:eastAsia="Arial" w:hAnsi="Arial"/>
          <w:sz w:val="16"/>
          <w:szCs w:val="16"/>
          <w:color w:val="auto"/>
        </w:rPr>
        <w:t>The certifications on Exhibit 32 hereto are deemed not “filed” for purposes of Section 18 of the Exchange Act or otherwise subject to the liability of that Section. Such certifications will not be deemed incorporated by reference into any filing under the Securities Act or the Exchange Act.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2" w:name="page23"/>
    <w:bookmarkEnd w:id="22"/>
    <w:p>
      <w:pPr>
        <w:jc w:val="center"/>
        <w:spacing w:after="0"/>
        <w:rPr>
          <w:sz w:val="20"/>
          <w:szCs w:val="20"/>
          <w:color w:val="auto"/>
        </w:rPr>
      </w:pPr>
      <w:r>
        <w:rPr>
          <w:rFonts w:ascii="Arial" w:cs="Arial" w:eastAsia="Arial" w:hAnsi="Arial"/>
          <w:sz w:val="18"/>
          <w:szCs w:val="18"/>
          <w:b w:val="1"/>
          <w:bCs w:val="1"/>
          <w:color w:val="auto"/>
        </w:rPr>
        <w:t>SIGNATURES</w:t>
      </w:r>
    </w:p>
    <w:p>
      <w:pPr>
        <w:spacing w:after="0" w:line="229" w:lineRule="exact"/>
        <w:rPr>
          <w:sz w:val="20"/>
          <w:szCs w:val="20"/>
          <w:color w:val="auto"/>
        </w:rPr>
      </w:pPr>
    </w:p>
    <w:p>
      <w:pPr>
        <w:ind w:firstLine="324"/>
        <w:spacing w:after="0" w:line="277" w:lineRule="auto"/>
        <w:rPr>
          <w:sz w:val="20"/>
          <w:szCs w:val="20"/>
          <w:color w:val="auto"/>
        </w:rPr>
      </w:pPr>
      <w:r>
        <w:rPr>
          <w:rFonts w:ascii="Arial" w:cs="Arial" w:eastAsia="Arial" w:hAnsi="Arial"/>
          <w:sz w:val="18"/>
          <w:szCs w:val="18"/>
          <w:color w:val="auto"/>
        </w:rPr>
        <w:t>Pursuant to the requirements of the Securities Exchange Act of 1934, the registrant has duly caused this report to be signed on its behalf by the undersigned thereunto duly authorized.</w:t>
      </w:r>
    </w:p>
    <w:p>
      <w:pPr>
        <w:spacing w:after="0" w:line="166"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2940" w:type="dxa"/>
            <w:vAlign w:val="bottom"/>
          </w:tcPr>
          <w:p>
            <w:pPr>
              <w:spacing w:after="0"/>
              <w:rPr>
                <w:sz w:val="20"/>
                <w:szCs w:val="20"/>
                <w:color w:val="auto"/>
              </w:rPr>
            </w:pPr>
            <w:r>
              <w:rPr>
                <w:rFonts w:ascii="Arial" w:cs="Arial" w:eastAsia="Arial" w:hAnsi="Arial"/>
                <w:sz w:val="18"/>
                <w:szCs w:val="18"/>
                <w:b w:val="1"/>
                <w:bCs w:val="1"/>
                <w:color w:val="auto"/>
              </w:rPr>
              <w:t>CNS PHARMACEUTICALS, INC.</w:t>
            </w:r>
          </w:p>
        </w:tc>
        <w:tc>
          <w:tcPr>
            <w:tcW w:w="120" w:type="dxa"/>
            <w:vAlign w:val="bottom"/>
          </w:tcPr>
          <w:p>
            <w:pPr>
              <w:spacing w:after="0"/>
              <w:rPr>
                <w:sz w:val="20"/>
                <w:szCs w:val="20"/>
                <w:color w:val="auto"/>
              </w:rPr>
            </w:pPr>
          </w:p>
        </w:tc>
        <w:tc>
          <w:tcPr>
            <w:tcW w:w="55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580" w:type="dxa"/>
            <w:vAlign w:val="bottom"/>
          </w:tcPr>
          <w:p>
            <w:pPr>
              <w:spacing w:after="0"/>
              <w:rPr>
                <w:sz w:val="20"/>
                <w:szCs w:val="20"/>
                <w:color w:val="auto"/>
              </w:rPr>
            </w:pPr>
          </w:p>
        </w:tc>
      </w:tr>
      <w:tr>
        <w:trPr>
          <w:trHeight w:val="432"/>
        </w:trPr>
        <w:tc>
          <w:tcPr>
            <w:tcW w:w="2940" w:type="dxa"/>
            <w:vAlign w:val="bottom"/>
            <w:tcBorders>
              <w:bottom w:val="single" w:sz="8" w:color="auto"/>
            </w:tcBorders>
          </w:tcPr>
          <w:p>
            <w:pPr>
              <w:jc w:val="center"/>
              <w:spacing w:after="0"/>
              <w:rPr>
                <w:sz w:val="20"/>
                <w:szCs w:val="20"/>
                <w:color w:val="auto"/>
              </w:rPr>
            </w:pPr>
            <w:r>
              <w:rPr>
                <w:rFonts w:ascii="Arial" w:cs="Arial" w:eastAsia="Arial" w:hAnsi="Arial"/>
                <w:sz w:val="18"/>
                <w:szCs w:val="18"/>
                <w:b w:val="1"/>
                <w:bCs w:val="1"/>
                <w:color w:val="auto"/>
                <w:w w:val="99"/>
              </w:rPr>
              <w:t>SIGNATURE</w:t>
            </w:r>
          </w:p>
        </w:tc>
        <w:tc>
          <w:tcPr>
            <w:tcW w:w="120" w:type="dxa"/>
            <w:vAlign w:val="bottom"/>
          </w:tcPr>
          <w:p>
            <w:pPr>
              <w:spacing w:after="0"/>
              <w:rPr>
                <w:sz w:val="24"/>
                <w:szCs w:val="24"/>
                <w:color w:val="auto"/>
              </w:rPr>
            </w:pPr>
          </w:p>
        </w:tc>
        <w:tc>
          <w:tcPr>
            <w:tcW w:w="5500" w:type="dxa"/>
            <w:vAlign w:val="bottom"/>
            <w:tcBorders>
              <w:bottom w:val="single" w:sz="8" w:color="auto"/>
            </w:tcBorders>
          </w:tcPr>
          <w:p>
            <w:pPr>
              <w:ind w:left="2480"/>
              <w:spacing w:after="0"/>
              <w:rPr>
                <w:sz w:val="20"/>
                <w:szCs w:val="20"/>
                <w:color w:val="auto"/>
              </w:rPr>
            </w:pPr>
            <w:r>
              <w:rPr>
                <w:rFonts w:ascii="Arial" w:cs="Arial" w:eastAsia="Arial" w:hAnsi="Arial"/>
                <w:sz w:val="18"/>
                <w:szCs w:val="18"/>
                <w:b w:val="1"/>
                <w:bCs w:val="1"/>
                <w:color w:val="auto"/>
              </w:rPr>
              <w:t>TITLE</w:t>
            </w:r>
          </w:p>
        </w:tc>
        <w:tc>
          <w:tcPr>
            <w:tcW w:w="100" w:type="dxa"/>
            <w:vAlign w:val="bottom"/>
          </w:tcPr>
          <w:p>
            <w:pPr>
              <w:spacing w:after="0"/>
              <w:rPr>
                <w:sz w:val="24"/>
                <w:szCs w:val="24"/>
                <w:color w:val="auto"/>
              </w:rPr>
            </w:pPr>
          </w:p>
        </w:tc>
        <w:tc>
          <w:tcPr>
            <w:tcW w:w="2580" w:type="dxa"/>
            <w:vAlign w:val="bottom"/>
            <w:tcBorders>
              <w:bottom w:val="single" w:sz="8" w:color="auto"/>
            </w:tcBorders>
          </w:tcPr>
          <w:p>
            <w:pPr>
              <w:jc w:val="center"/>
              <w:spacing w:after="0"/>
              <w:rPr>
                <w:sz w:val="20"/>
                <w:szCs w:val="20"/>
                <w:color w:val="auto"/>
              </w:rPr>
            </w:pPr>
            <w:r>
              <w:rPr>
                <w:rFonts w:ascii="Arial" w:cs="Arial" w:eastAsia="Arial" w:hAnsi="Arial"/>
                <w:sz w:val="18"/>
                <w:szCs w:val="18"/>
                <w:b w:val="1"/>
                <w:bCs w:val="1"/>
                <w:color w:val="auto"/>
              </w:rPr>
              <w:t>DATE</w:t>
            </w:r>
          </w:p>
        </w:tc>
      </w:tr>
      <w:tr>
        <w:trPr>
          <w:trHeight w:val="642"/>
        </w:trPr>
        <w:tc>
          <w:tcPr>
            <w:tcW w:w="2940" w:type="dxa"/>
            <w:vAlign w:val="bottom"/>
            <w:tcBorders>
              <w:bottom w:val="single" w:sz="8" w:color="auto"/>
            </w:tcBorders>
          </w:tcPr>
          <w:p>
            <w:pPr>
              <w:jc w:val="center"/>
              <w:spacing w:after="0"/>
              <w:rPr>
                <w:sz w:val="20"/>
                <w:szCs w:val="20"/>
                <w:color w:val="auto"/>
              </w:rPr>
            </w:pPr>
            <w:r>
              <w:rPr>
                <w:rFonts w:ascii="Arial" w:cs="Arial" w:eastAsia="Arial" w:hAnsi="Arial"/>
                <w:sz w:val="18"/>
                <w:szCs w:val="18"/>
                <w:color w:val="auto"/>
                <w:w w:val="91"/>
              </w:rPr>
              <w:t>/s/ John Climaco</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Arial" w:cs="Arial" w:eastAsia="Arial" w:hAnsi="Arial"/>
                <w:sz w:val="18"/>
                <w:szCs w:val="18"/>
                <w:color w:val="auto"/>
              </w:rPr>
              <w:t>Chief Executive Officer and Director</w:t>
            </w:r>
          </w:p>
        </w:tc>
        <w:tc>
          <w:tcPr>
            <w:tcW w:w="2580" w:type="dxa"/>
            <w:vAlign w:val="bottom"/>
          </w:tcPr>
          <w:p>
            <w:pPr>
              <w:jc w:val="center"/>
              <w:spacing w:after="0"/>
              <w:rPr>
                <w:sz w:val="20"/>
                <w:szCs w:val="20"/>
                <w:color w:val="auto"/>
              </w:rPr>
            </w:pPr>
            <w:r>
              <w:rPr>
                <w:rFonts w:ascii="Arial" w:cs="Arial" w:eastAsia="Arial" w:hAnsi="Arial"/>
                <w:sz w:val="18"/>
                <w:szCs w:val="18"/>
                <w:color w:val="auto"/>
                <w:w w:val="89"/>
              </w:rPr>
              <w:t>August 14, 2023</w:t>
            </w:r>
          </w:p>
        </w:tc>
      </w:tr>
      <w:tr>
        <w:trPr>
          <w:trHeight w:val="224"/>
        </w:trPr>
        <w:tc>
          <w:tcPr>
            <w:tcW w:w="2940" w:type="dxa"/>
            <w:vAlign w:val="bottom"/>
          </w:tcPr>
          <w:p>
            <w:pPr>
              <w:jc w:val="center"/>
              <w:spacing w:after="0"/>
              <w:rPr>
                <w:sz w:val="20"/>
                <w:szCs w:val="20"/>
                <w:color w:val="auto"/>
              </w:rPr>
            </w:pPr>
            <w:r>
              <w:rPr>
                <w:rFonts w:ascii="Arial" w:cs="Arial" w:eastAsia="Arial" w:hAnsi="Arial"/>
                <w:sz w:val="18"/>
                <w:szCs w:val="18"/>
                <w:color w:val="auto"/>
                <w:w w:val="91"/>
              </w:rPr>
              <w:t>John Climaco</w:t>
            </w:r>
          </w:p>
        </w:tc>
        <w:tc>
          <w:tcPr>
            <w:tcW w:w="120" w:type="dxa"/>
            <w:vAlign w:val="bottom"/>
          </w:tcPr>
          <w:p>
            <w:pPr>
              <w:spacing w:after="0"/>
              <w:rPr>
                <w:sz w:val="19"/>
                <w:szCs w:val="19"/>
                <w:color w:val="auto"/>
              </w:rPr>
            </w:pPr>
          </w:p>
        </w:tc>
        <w:tc>
          <w:tcPr>
            <w:tcW w:w="5600" w:type="dxa"/>
            <w:vAlign w:val="bottom"/>
            <w:gridSpan w:val="2"/>
          </w:tcPr>
          <w:p>
            <w:pPr>
              <w:spacing w:after="0"/>
              <w:rPr>
                <w:sz w:val="20"/>
                <w:szCs w:val="20"/>
                <w:color w:val="auto"/>
              </w:rPr>
            </w:pPr>
            <w:r>
              <w:rPr>
                <w:rFonts w:ascii="Arial" w:cs="Arial" w:eastAsia="Arial" w:hAnsi="Arial"/>
                <w:sz w:val="18"/>
                <w:szCs w:val="18"/>
                <w:color w:val="auto"/>
              </w:rPr>
              <w:t>(principal executive officer)</w:t>
            </w:r>
          </w:p>
        </w:tc>
        <w:tc>
          <w:tcPr>
            <w:tcW w:w="2580" w:type="dxa"/>
            <w:vAlign w:val="bottom"/>
          </w:tcPr>
          <w:p>
            <w:pPr>
              <w:spacing w:after="0"/>
              <w:rPr>
                <w:sz w:val="19"/>
                <w:szCs w:val="19"/>
                <w:color w:val="auto"/>
              </w:rPr>
            </w:pPr>
          </w:p>
        </w:tc>
      </w:tr>
      <w:tr>
        <w:trPr>
          <w:trHeight w:val="418"/>
        </w:trPr>
        <w:tc>
          <w:tcPr>
            <w:tcW w:w="2940" w:type="dxa"/>
            <w:vAlign w:val="bottom"/>
            <w:tcBorders>
              <w:bottom w:val="single" w:sz="8" w:color="auto"/>
            </w:tcBorders>
          </w:tcPr>
          <w:p>
            <w:pPr>
              <w:jc w:val="center"/>
              <w:spacing w:after="0"/>
              <w:rPr>
                <w:sz w:val="20"/>
                <w:szCs w:val="20"/>
                <w:color w:val="auto"/>
              </w:rPr>
            </w:pPr>
            <w:r>
              <w:rPr>
                <w:rFonts w:ascii="Arial" w:cs="Arial" w:eastAsia="Arial" w:hAnsi="Arial"/>
                <w:sz w:val="18"/>
                <w:szCs w:val="18"/>
                <w:color w:val="auto"/>
                <w:w w:val="91"/>
              </w:rPr>
              <w:t>/s/ Christopher Downs</w:t>
            </w:r>
          </w:p>
        </w:tc>
        <w:tc>
          <w:tcPr>
            <w:tcW w:w="120" w:type="dxa"/>
            <w:vAlign w:val="bottom"/>
          </w:tcPr>
          <w:p>
            <w:pPr>
              <w:spacing w:after="0"/>
              <w:rPr>
                <w:sz w:val="24"/>
                <w:szCs w:val="24"/>
                <w:color w:val="auto"/>
              </w:rPr>
            </w:pPr>
          </w:p>
        </w:tc>
        <w:tc>
          <w:tcPr>
            <w:tcW w:w="5600" w:type="dxa"/>
            <w:vAlign w:val="bottom"/>
            <w:gridSpan w:val="2"/>
          </w:tcPr>
          <w:p>
            <w:pPr>
              <w:spacing w:after="0"/>
              <w:rPr>
                <w:sz w:val="20"/>
                <w:szCs w:val="20"/>
                <w:color w:val="auto"/>
              </w:rPr>
            </w:pPr>
            <w:r>
              <w:rPr>
                <w:rFonts w:ascii="Arial" w:cs="Arial" w:eastAsia="Arial" w:hAnsi="Arial"/>
                <w:sz w:val="18"/>
                <w:szCs w:val="18"/>
                <w:color w:val="auto"/>
              </w:rPr>
              <w:t>Chief Financial Officer</w:t>
            </w:r>
          </w:p>
        </w:tc>
        <w:tc>
          <w:tcPr>
            <w:tcW w:w="2580" w:type="dxa"/>
            <w:vAlign w:val="bottom"/>
          </w:tcPr>
          <w:p>
            <w:pPr>
              <w:jc w:val="center"/>
              <w:spacing w:after="0"/>
              <w:rPr>
                <w:sz w:val="20"/>
                <w:szCs w:val="20"/>
                <w:color w:val="auto"/>
              </w:rPr>
            </w:pPr>
            <w:r>
              <w:rPr>
                <w:rFonts w:ascii="Arial" w:cs="Arial" w:eastAsia="Arial" w:hAnsi="Arial"/>
                <w:sz w:val="18"/>
                <w:szCs w:val="18"/>
                <w:color w:val="auto"/>
                <w:w w:val="89"/>
              </w:rPr>
              <w:t>August 14, 2023</w:t>
            </w:r>
          </w:p>
        </w:tc>
      </w:tr>
      <w:tr>
        <w:trPr>
          <w:trHeight w:val="224"/>
        </w:trPr>
        <w:tc>
          <w:tcPr>
            <w:tcW w:w="2940" w:type="dxa"/>
            <w:vAlign w:val="bottom"/>
          </w:tcPr>
          <w:p>
            <w:pPr>
              <w:jc w:val="center"/>
              <w:spacing w:after="0"/>
              <w:rPr>
                <w:sz w:val="20"/>
                <w:szCs w:val="20"/>
                <w:color w:val="auto"/>
              </w:rPr>
            </w:pPr>
            <w:r>
              <w:rPr>
                <w:rFonts w:ascii="Arial" w:cs="Arial" w:eastAsia="Arial" w:hAnsi="Arial"/>
                <w:sz w:val="18"/>
                <w:szCs w:val="18"/>
                <w:color w:val="auto"/>
                <w:w w:val="91"/>
              </w:rPr>
              <w:t>Christopher Downs</w:t>
            </w:r>
          </w:p>
        </w:tc>
        <w:tc>
          <w:tcPr>
            <w:tcW w:w="120" w:type="dxa"/>
            <w:vAlign w:val="bottom"/>
          </w:tcPr>
          <w:p>
            <w:pPr>
              <w:spacing w:after="0"/>
              <w:rPr>
                <w:sz w:val="19"/>
                <w:szCs w:val="19"/>
                <w:color w:val="auto"/>
              </w:rPr>
            </w:pPr>
          </w:p>
        </w:tc>
        <w:tc>
          <w:tcPr>
            <w:tcW w:w="5600" w:type="dxa"/>
            <w:vAlign w:val="bottom"/>
            <w:gridSpan w:val="2"/>
          </w:tcPr>
          <w:p>
            <w:pPr>
              <w:spacing w:after="0"/>
              <w:rPr>
                <w:sz w:val="20"/>
                <w:szCs w:val="20"/>
                <w:color w:val="auto"/>
              </w:rPr>
            </w:pPr>
            <w:r>
              <w:rPr>
                <w:rFonts w:ascii="Arial" w:cs="Arial" w:eastAsia="Arial" w:hAnsi="Arial"/>
                <w:sz w:val="18"/>
                <w:szCs w:val="18"/>
                <w:color w:val="auto"/>
              </w:rPr>
              <w:t>(principal financial and accounting officer)</w:t>
            </w:r>
          </w:p>
        </w:tc>
        <w:tc>
          <w:tcPr>
            <w:tcW w:w="2580" w:type="dxa"/>
            <w:vAlign w:val="bottom"/>
          </w:tcPr>
          <w:p>
            <w:pPr>
              <w:spacing w:after="0"/>
              <w:rPr>
                <w:sz w:val="19"/>
                <w:szCs w:val="19"/>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3" w:name="page24"/>
    <w:bookmarkEnd w:id="23"/>
    <w:p>
      <w:pPr>
        <w:jc w:val="right"/>
        <w:spacing w:after="0"/>
        <w:rPr>
          <w:sz w:val="20"/>
          <w:szCs w:val="20"/>
          <w:color w:val="auto"/>
        </w:rPr>
      </w:pPr>
      <w:r>
        <w:rPr>
          <w:rFonts w:ascii="Arial" w:cs="Arial" w:eastAsia="Arial" w:hAnsi="Arial"/>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CERTIFICATION BY CHIEF EXECUTIVE OFFICER</w:t>
      </w:r>
    </w:p>
    <w:p>
      <w:pPr>
        <w:spacing w:after="0" w:line="229" w:lineRule="exact"/>
        <w:rPr>
          <w:sz w:val="20"/>
          <w:szCs w:val="20"/>
          <w:color w:val="auto"/>
        </w:rPr>
      </w:pPr>
    </w:p>
    <w:p>
      <w:pPr>
        <w:ind w:left="340"/>
        <w:spacing w:after="0"/>
        <w:rPr>
          <w:sz w:val="20"/>
          <w:szCs w:val="20"/>
          <w:color w:val="auto"/>
        </w:rPr>
      </w:pPr>
      <w:r>
        <w:rPr>
          <w:rFonts w:ascii="Arial" w:cs="Arial" w:eastAsia="Arial" w:hAnsi="Arial"/>
          <w:sz w:val="18"/>
          <w:szCs w:val="18"/>
          <w:color w:val="auto"/>
        </w:rPr>
        <w:t>I, John Climaco, certify that:</w:t>
      </w:r>
    </w:p>
    <w:p>
      <w:pPr>
        <w:spacing w:after="0" w:line="225" w:lineRule="exact"/>
        <w:rPr>
          <w:sz w:val="20"/>
          <w:szCs w:val="20"/>
          <w:color w:val="auto"/>
        </w:rPr>
      </w:pPr>
    </w:p>
    <w:p>
      <w:pPr>
        <w:ind w:left="520" w:hanging="188"/>
        <w:spacing w:after="0"/>
        <w:tabs>
          <w:tab w:leader="none" w:pos="520" w:val="left"/>
        </w:tabs>
        <w:numPr>
          <w:ilvl w:val="0"/>
          <w:numId w:val="9"/>
        </w:numPr>
        <w:rPr>
          <w:rFonts w:ascii="Arial" w:cs="Arial" w:eastAsia="Arial" w:hAnsi="Arial"/>
          <w:sz w:val="18"/>
          <w:szCs w:val="18"/>
          <w:color w:val="auto"/>
        </w:rPr>
      </w:pPr>
      <w:r>
        <w:rPr>
          <w:rFonts w:ascii="Arial" w:cs="Arial" w:eastAsia="Arial" w:hAnsi="Arial"/>
          <w:sz w:val="18"/>
          <w:szCs w:val="18"/>
          <w:color w:val="auto"/>
        </w:rPr>
        <w:t>I have reviewed this quarterly report on Form 10-Q of CNS Pharmaceuticals, Inc.;</w:t>
      </w:r>
    </w:p>
    <w:p>
      <w:pPr>
        <w:spacing w:after="0" w:line="225" w:lineRule="exact"/>
        <w:rPr>
          <w:rFonts w:ascii="Arial" w:cs="Arial" w:eastAsia="Arial" w:hAnsi="Arial"/>
          <w:sz w:val="18"/>
          <w:szCs w:val="18"/>
          <w:color w:val="auto"/>
        </w:rPr>
      </w:pPr>
    </w:p>
    <w:p>
      <w:pPr>
        <w:jc w:val="both"/>
        <w:ind w:right="260" w:firstLine="332"/>
        <w:spacing w:after="0" w:line="342" w:lineRule="auto"/>
        <w:tabs>
          <w:tab w:leader="none" w:pos="504" w:val="left"/>
        </w:tabs>
        <w:numPr>
          <w:ilvl w:val="0"/>
          <w:numId w:val="9"/>
        </w:numPr>
        <w:rPr>
          <w:rFonts w:ascii="Arial" w:cs="Arial" w:eastAsia="Arial" w:hAnsi="Arial"/>
          <w:sz w:val="16"/>
          <w:szCs w:val="16"/>
          <w:color w:val="auto"/>
        </w:rPr>
      </w:pPr>
      <w:r>
        <w:rPr>
          <w:rFonts w:ascii="Arial" w:cs="Arial" w:eastAsia="Arial" w:hAnsi="Arial"/>
          <w:sz w:val="16"/>
          <w:szCs w:val="16"/>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123" w:lineRule="exact"/>
        <w:rPr>
          <w:rFonts w:ascii="Arial" w:cs="Arial" w:eastAsia="Arial" w:hAnsi="Arial"/>
          <w:sz w:val="16"/>
          <w:szCs w:val="16"/>
          <w:color w:val="auto"/>
        </w:rPr>
      </w:pPr>
    </w:p>
    <w:p>
      <w:pPr>
        <w:ind w:right="220" w:firstLine="332"/>
        <w:spacing w:after="0" w:line="277" w:lineRule="auto"/>
        <w:tabs>
          <w:tab w:leader="none" w:pos="504" w:val="left"/>
        </w:tabs>
        <w:numPr>
          <w:ilvl w:val="0"/>
          <w:numId w:val="9"/>
        </w:numPr>
        <w:rPr>
          <w:rFonts w:ascii="Arial" w:cs="Arial" w:eastAsia="Arial" w:hAnsi="Arial"/>
          <w:sz w:val="18"/>
          <w:szCs w:val="18"/>
          <w:color w:val="auto"/>
        </w:rPr>
      </w:pPr>
      <w:r>
        <w:rPr>
          <w:rFonts w:ascii="Arial" w:cs="Arial" w:eastAsia="Arial" w:hAnsi="Arial"/>
          <w:sz w:val="18"/>
          <w:szCs w:val="18"/>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170" w:lineRule="exact"/>
        <w:rPr>
          <w:rFonts w:ascii="Arial" w:cs="Arial" w:eastAsia="Arial" w:hAnsi="Arial"/>
          <w:sz w:val="18"/>
          <w:szCs w:val="18"/>
          <w:color w:val="auto"/>
        </w:rPr>
      </w:pPr>
    </w:p>
    <w:p>
      <w:pPr>
        <w:ind w:right="80" w:firstLine="332"/>
        <w:spacing w:after="0" w:line="263" w:lineRule="auto"/>
        <w:tabs>
          <w:tab w:leader="none" w:pos="504" w:val="left"/>
        </w:tabs>
        <w:numPr>
          <w:ilvl w:val="0"/>
          <w:numId w:val="9"/>
        </w:numPr>
        <w:rPr>
          <w:rFonts w:ascii="Arial" w:cs="Arial" w:eastAsia="Arial" w:hAnsi="Arial"/>
          <w:sz w:val="18"/>
          <w:szCs w:val="18"/>
          <w:color w:val="auto"/>
        </w:rPr>
      </w:pPr>
      <w:r>
        <w:rPr>
          <w:rFonts w:ascii="Arial" w:cs="Arial" w:eastAsia="Arial" w:hAnsi="Arial"/>
          <w:sz w:val="18"/>
          <w:szCs w:val="18"/>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pPr>
        <w:spacing w:after="0" w:line="183" w:lineRule="exact"/>
        <w:rPr>
          <w:rFonts w:ascii="Arial" w:cs="Arial" w:eastAsia="Arial" w:hAnsi="Arial"/>
          <w:sz w:val="18"/>
          <w:szCs w:val="18"/>
          <w:color w:val="auto"/>
        </w:rPr>
      </w:pPr>
    </w:p>
    <w:p>
      <w:pPr>
        <w:ind w:right="240" w:firstLine="656"/>
        <w:spacing w:after="0" w:line="263" w:lineRule="auto"/>
        <w:tabs>
          <w:tab w:leader="none" w:pos="818" w:val="left"/>
        </w:tabs>
        <w:numPr>
          <w:ilvl w:val="1"/>
          <w:numId w:val="9"/>
        </w:numPr>
        <w:rPr>
          <w:rFonts w:ascii="Arial" w:cs="Arial" w:eastAsia="Arial" w:hAnsi="Arial"/>
          <w:sz w:val="18"/>
          <w:szCs w:val="18"/>
          <w:color w:val="auto"/>
        </w:rPr>
      </w:pPr>
      <w:r>
        <w:rPr>
          <w:rFonts w:ascii="Arial" w:cs="Arial" w:eastAsia="Arial" w:hAnsi="Arial"/>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183" w:lineRule="exact"/>
        <w:rPr>
          <w:rFonts w:ascii="Arial" w:cs="Arial" w:eastAsia="Arial" w:hAnsi="Arial"/>
          <w:sz w:val="18"/>
          <w:szCs w:val="18"/>
          <w:color w:val="auto"/>
        </w:rPr>
      </w:pPr>
    </w:p>
    <w:p>
      <w:pPr>
        <w:ind w:right="40" w:firstLine="656"/>
        <w:spacing w:after="0" w:line="263" w:lineRule="auto"/>
        <w:tabs>
          <w:tab w:leader="none" w:pos="828" w:val="left"/>
        </w:tabs>
        <w:numPr>
          <w:ilvl w:val="1"/>
          <w:numId w:val="9"/>
        </w:numPr>
        <w:rPr>
          <w:rFonts w:ascii="Arial" w:cs="Arial" w:eastAsia="Arial" w:hAnsi="Arial"/>
          <w:sz w:val="18"/>
          <w:szCs w:val="18"/>
          <w:color w:val="auto"/>
        </w:rPr>
      </w:pPr>
      <w:r>
        <w:rPr>
          <w:rFonts w:ascii="Arial" w:cs="Arial" w:eastAsia="Arial" w:hAnsi="Arial"/>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83" w:lineRule="exact"/>
        <w:rPr>
          <w:rFonts w:ascii="Arial" w:cs="Arial" w:eastAsia="Arial" w:hAnsi="Arial"/>
          <w:sz w:val="18"/>
          <w:szCs w:val="18"/>
          <w:color w:val="auto"/>
        </w:rPr>
      </w:pPr>
    </w:p>
    <w:p>
      <w:pPr>
        <w:ind w:right="740" w:firstLine="656"/>
        <w:spacing w:after="0" w:line="342" w:lineRule="auto"/>
        <w:tabs>
          <w:tab w:leader="none" w:pos="818" w:val="left"/>
        </w:tabs>
        <w:numPr>
          <w:ilvl w:val="1"/>
          <w:numId w:val="9"/>
        </w:numPr>
        <w:rPr>
          <w:rFonts w:ascii="Arial" w:cs="Arial" w:eastAsia="Arial" w:hAnsi="Arial"/>
          <w:sz w:val="16"/>
          <w:szCs w:val="16"/>
          <w:color w:val="auto"/>
        </w:rPr>
      </w:pPr>
      <w:r>
        <w:rPr>
          <w:rFonts w:ascii="Arial" w:cs="Arial" w:eastAsia="Arial" w:hAnsi="Arial"/>
          <w:sz w:val="16"/>
          <w:szCs w:val="16"/>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123" w:lineRule="exact"/>
        <w:rPr>
          <w:rFonts w:ascii="Arial" w:cs="Arial" w:eastAsia="Arial" w:hAnsi="Arial"/>
          <w:sz w:val="16"/>
          <w:szCs w:val="16"/>
          <w:color w:val="auto"/>
        </w:rPr>
      </w:pPr>
    </w:p>
    <w:p>
      <w:pPr>
        <w:jc w:val="both"/>
        <w:ind w:right="240" w:firstLine="656"/>
        <w:spacing w:after="0" w:line="263" w:lineRule="auto"/>
        <w:tabs>
          <w:tab w:leader="none" w:pos="828" w:val="left"/>
        </w:tabs>
        <w:numPr>
          <w:ilvl w:val="1"/>
          <w:numId w:val="9"/>
        </w:numPr>
        <w:rPr>
          <w:rFonts w:ascii="Arial" w:cs="Arial" w:eastAsia="Arial" w:hAnsi="Arial"/>
          <w:sz w:val="18"/>
          <w:szCs w:val="18"/>
          <w:color w:val="auto"/>
        </w:rPr>
      </w:pPr>
      <w:r>
        <w:rPr>
          <w:rFonts w:ascii="Arial" w:cs="Arial" w:eastAsia="Arial" w:hAnsi="Arial"/>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w:t>
      </w:r>
    </w:p>
    <w:p>
      <w:pPr>
        <w:spacing w:after="0" w:line="183" w:lineRule="exact"/>
        <w:rPr>
          <w:rFonts w:ascii="Arial" w:cs="Arial" w:eastAsia="Arial" w:hAnsi="Arial"/>
          <w:sz w:val="18"/>
          <w:szCs w:val="18"/>
          <w:color w:val="auto"/>
        </w:rPr>
      </w:pPr>
    </w:p>
    <w:p>
      <w:pPr>
        <w:ind w:right="140" w:firstLine="332"/>
        <w:spacing w:after="0" w:line="308" w:lineRule="auto"/>
        <w:tabs>
          <w:tab w:leader="none" w:pos="504" w:val="left"/>
        </w:tabs>
        <w:numPr>
          <w:ilvl w:val="0"/>
          <w:numId w:val="9"/>
        </w:numPr>
        <w:rPr>
          <w:rFonts w:ascii="Arial" w:cs="Arial" w:eastAsia="Arial" w:hAnsi="Arial"/>
          <w:sz w:val="17"/>
          <w:szCs w:val="17"/>
          <w:color w:val="auto"/>
        </w:rPr>
      </w:pPr>
      <w:r>
        <w:rPr>
          <w:rFonts w:ascii="Arial" w:cs="Arial" w:eastAsia="Arial" w:hAnsi="Arial"/>
          <w:sz w:val="17"/>
          <w:szCs w:val="17"/>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146" w:lineRule="exact"/>
        <w:rPr>
          <w:rFonts w:ascii="Arial" w:cs="Arial" w:eastAsia="Arial" w:hAnsi="Arial"/>
          <w:sz w:val="17"/>
          <w:szCs w:val="17"/>
          <w:color w:val="auto"/>
        </w:rPr>
      </w:pPr>
    </w:p>
    <w:p>
      <w:pPr>
        <w:ind w:right="160" w:firstLine="656"/>
        <w:spacing w:after="0" w:line="277" w:lineRule="auto"/>
        <w:tabs>
          <w:tab w:leader="none" w:pos="818" w:val="left"/>
        </w:tabs>
        <w:numPr>
          <w:ilvl w:val="1"/>
          <w:numId w:val="9"/>
        </w:numPr>
        <w:rPr>
          <w:rFonts w:ascii="Arial" w:cs="Arial" w:eastAsia="Arial" w:hAnsi="Arial"/>
          <w:sz w:val="18"/>
          <w:szCs w:val="18"/>
          <w:color w:val="auto"/>
        </w:rPr>
      </w:pPr>
      <w:r>
        <w:rPr>
          <w:rFonts w:ascii="Arial" w:cs="Arial" w:eastAsia="Arial" w:hAnsi="Arial"/>
          <w:sz w:val="18"/>
          <w:szCs w:val="18"/>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170" w:lineRule="exact"/>
        <w:rPr>
          <w:rFonts w:ascii="Arial" w:cs="Arial" w:eastAsia="Arial" w:hAnsi="Arial"/>
          <w:sz w:val="18"/>
          <w:szCs w:val="18"/>
          <w:color w:val="auto"/>
        </w:rPr>
      </w:pPr>
    </w:p>
    <w:p>
      <w:pPr>
        <w:ind w:right="100" w:firstLine="656"/>
        <w:spacing w:after="0" w:line="277" w:lineRule="auto"/>
        <w:tabs>
          <w:tab w:leader="none" w:pos="828" w:val="left"/>
        </w:tabs>
        <w:numPr>
          <w:ilvl w:val="1"/>
          <w:numId w:val="9"/>
        </w:numPr>
        <w:rPr>
          <w:rFonts w:ascii="Arial" w:cs="Arial" w:eastAsia="Arial" w:hAnsi="Arial"/>
          <w:sz w:val="18"/>
          <w:szCs w:val="18"/>
          <w:color w:val="auto"/>
        </w:rPr>
      </w:pPr>
      <w:r>
        <w:rPr>
          <w:rFonts w:ascii="Arial" w:cs="Arial" w:eastAsia="Arial" w:hAnsi="Arial"/>
          <w:sz w:val="18"/>
          <w:szCs w:val="18"/>
          <w:color w:val="auto"/>
        </w:rPr>
        <w:t>any fraud, whether or not material, that involves management or other employees who have a significant role in the registrant’s internal control over financial reporting.</w:t>
      </w:r>
    </w:p>
    <w:p>
      <w:pPr>
        <w:spacing w:after="0" w:line="170" w:lineRule="exact"/>
        <w:rPr>
          <w:sz w:val="20"/>
          <w:szCs w:val="20"/>
          <w:color w:val="auto"/>
        </w:rPr>
      </w:pPr>
    </w:p>
    <w:p>
      <w:pPr>
        <w:spacing w:after="0"/>
        <w:rPr>
          <w:sz w:val="20"/>
          <w:szCs w:val="20"/>
          <w:color w:val="auto"/>
        </w:rPr>
      </w:pPr>
      <w:r>
        <w:rPr>
          <w:rFonts w:ascii="Arial" w:cs="Arial" w:eastAsia="Arial" w:hAnsi="Arial"/>
          <w:sz w:val="18"/>
          <w:szCs w:val="18"/>
          <w:color w:val="auto"/>
        </w:rPr>
        <w:t>August 14, 2023</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Arial" w:cs="Arial" w:eastAsia="Arial" w:hAnsi="Arial"/>
          <w:sz w:val="18"/>
          <w:szCs w:val="18"/>
          <w:color w:val="auto"/>
        </w:rPr>
        <w:t>By: /s/ John Climaco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-10160</wp:posOffset>
            </wp:positionV>
            <wp:extent cx="1196340" cy="825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1196340" cy="8255"/>
                    </a:xfrm>
                    <a:prstGeom prst="rect">
                      <a:avLst/>
                    </a:prstGeom>
                    <a:noFill/>
                  </pic:spPr>
                </pic:pic>
              </a:graphicData>
            </a:graphic>
          </wp:anchor>
        </w:drawing>
      </w:r>
    </w:p>
    <w:p>
      <w:pPr>
        <w:spacing w:after="0" w:line="3" w:lineRule="exact"/>
        <w:rPr>
          <w:sz w:val="20"/>
          <w:szCs w:val="20"/>
          <w:color w:val="auto"/>
        </w:rPr>
      </w:pPr>
    </w:p>
    <w:p>
      <w:pPr>
        <w:ind w:left="340"/>
        <w:spacing w:after="0"/>
        <w:rPr>
          <w:sz w:val="20"/>
          <w:szCs w:val="20"/>
          <w:color w:val="auto"/>
        </w:rPr>
      </w:pPr>
      <w:r>
        <w:rPr>
          <w:rFonts w:ascii="Arial" w:cs="Arial" w:eastAsia="Arial" w:hAnsi="Arial"/>
          <w:sz w:val="18"/>
          <w:szCs w:val="18"/>
          <w:color w:val="auto"/>
        </w:rPr>
        <w:t>John Climaco</w:t>
      </w:r>
    </w:p>
    <w:p>
      <w:pPr>
        <w:spacing w:after="0" w:line="9" w:lineRule="exact"/>
        <w:rPr>
          <w:sz w:val="20"/>
          <w:szCs w:val="20"/>
          <w:color w:val="auto"/>
        </w:rPr>
      </w:pPr>
    </w:p>
    <w:p>
      <w:pPr>
        <w:ind w:left="340"/>
        <w:spacing w:after="0"/>
        <w:rPr>
          <w:sz w:val="20"/>
          <w:szCs w:val="20"/>
          <w:color w:val="auto"/>
        </w:rPr>
      </w:pPr>
      <w:r>
        <w:rPr>
          <w:rFonts w:ascii="Arial" w:cs="Arial" w:eastAsia="Arial" w:hAnsi="Arial"/>
          <w:sz w:val="18"/>
          <w:szCs w:val="18"/>
          <w:color w:val="auto"/>
        </w:rPr>
        <w:t>Chief Executive Officer</w:t>
      </w:r>
    </w:p>
    <w:p>
      <w:pPr>
        <w:spacing w:after="0" w:line="9" w:lineRule="exact"/>
        <w:rPr>
          <w:sz w:val="20"/>
          <w:szCs w:val="20"/>
          <w:color w:val="auto"/>
        </w:rPr>
      </w:pPr>
    </w:p>
    <w:p>
      <w:pPr>
        <w:ind w:left="340"/>
        <w:spacing w:after="0"/>
        <w:rPr>
          <w:sz w:val="20"/>
          <w:szCs w:val="20"/>
          <w:color w:val="auto"/>
        </w:rPr>
      </w:pPr>
      <w:r>
        <w:rPr>
          <w:rFonts w:ascii="Arial" w:cs="Arial" w:eastAsia="Arial" w:hAnsi="Arial"/>
          <w:sz w:val="18"/>
          <w:szCs w:val="18"/>
          <w:color w:val="auto"/>
        </w:rPr>
        <w:t>(Principal executive officer)</w:t>
      </w:r>
    </w:p>
    <w:p>
      <w:pPr>
        <w:sectPr>
          <w:pgSz w:w="11900" w:h="16838" w:orient="portrait"/>
          <w:cols w:equalWidth="0" w:num="1">
            <w:col w:w="11240"/>
          </w:cols>
          <w:pgMar w:left="320" w:top="121" w:right="339" w:bottom="1440" w:gutter="0" w:footer="0" w:header="0"/>
        </w:sectPr>
      </w:pPr>
    </w:p>
    <w:bookmarkStart w:id="24" w:name="page25"/>
    <w:bookmarkEnd w:id="24"/>
    <w:p>
      <w:pPr>
        <w:jc w:val="right"/>
        <w:spacing w:after="0"/>
        <w:rPr>
          <w:sz w:val="20"/>
          <w:szCs w:val="20"/>
          <w:color w:val="auto"/>
        </w:rPr>
      </w:pPr>
      <w:r>
        <w:rPr>
          <w:rFonts w:ascii="Arial" w:cs="Arial" w:eastAsia="Arial" w:hAnsi="Arial"/>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CERTIFICATION BY CHIEF FINANCIAL OFFICER</w:t>
      </w:r>
    </w:p>
    <w:p>
      <w:pPr>
        <w:spacing w:after="0" w:line="229" w:lineRule="exact"/>
        <w:rPr>
          <w:sz w:val="20"/>
          <w:szCs w:val="20"/>
          <w:color w:val="auto"/>
        </w:rPr>
      </w:pPr>
    </w:p>
    <w:p>
      <w:pPr>
        <w:ind w:left="340"/>
        <w:spacing w:after="0"/>
        <w:rPr>
          <w:sz w:val="20"/>
          <w:szCs w:val="20"/>
          <w:color w:val="auto"/>
        </w:rPr>
      </w:pPr>
      <w:r>
        <w:rPr>
          <w:rFonts w:ascii="Arial" w:cs="Arial" w:eastAsia="Arial" w:hAnsi="Arial"/>
          <w:sz w:val="18"/>
          <w:szCs w:val="18"/>
          <w:color w:val="auto"/>
        </w:rPr>
        <w:t>I, Christopher Downs, certify that:</w:t>
      </w:r>
    </w:p>
    <w:p>
      <w:pPr>
        <w:spacing w:after="0" w:line="225" w:lineRule="exact"/>
        <w:rPr>
          <w:sz w:val="20"/>
          <w:szCs w:val="20"/>
          <w:color w:val="auto"/>
        </w:rPr>
      </w:pPr>
    </w:p>
    <w:p>
      <w:pPr>
        <w:ind w:left="520" w:hanging="188"/>
        <w:spacing w:after="0"/>
        <w:tabs>
          <w:tab w:leader="none" w:pos="520" w:val="left"/>
        </w:tabs>
        <w:numPr>
          <w:ilvl w:val="0"/>
          <w:numId w:val="10"/>
        </w:numPr>
        <w:rPr>
          <w:rFonts w:ascii="Arial" w:cs="Arial" w:eastAsia="Arial" w:hAnsi="Arial"/>
          <w:sz w:val="18"/>
          <w:szCs w:val="18"/>
          <w:color w:val="auto"/>
        </w:rPr>
      </w:pPr>
      <w:r>
        <w:rPr>
          <w:rFonts w:ascii="Arial" w:cs="Arial" w:eastAsia="Arial" w:hAnsi="Arial"/>
          <w:sz w:val="18"/>
          <w:szCs w:val="18"/>
          <w:color w:val="auto"/>
        </w:rPr>
        <w:t>I have reviewed this quarterly report on Form 10-Q of CNS Pharmaceuticals, Inc.;</w:t>
      </w:r>
    </w:p>
    <w:p>
      <w:pPr>
        <w:spacing w:after="0" w:line="225" w:lineRule="exact"/>
        <w:rPr>
          <w:rFonts w:ascii="Arial" w:cs="Arial" w:eastAsia="Arial" w:hAnsi="Arial"/>
          <w:sz w:val="18"/>
          <w:szCs w:val="18"/>
          <w:color w:val="auto"/>
        </w:rPr>
      </w:pPr>
    </w:p>
    <w:p>
      <w:pPr>
        <w:jc w:val="both"/>
        <w:ind w:right="260" w:firstLine="332"/>
        <w:spacing w:after="0" w:line="342" w:lineRule="auto"/>
        <w:tabs>
          <w:tab w:leader="none" w:pos="504" w:val="left"/>
        </w:tabs>
        <w:numPr>
          <w:ilvl w:val="0"/>
          <w:numId w:val="10"/>
        </w:numPr>
        <w:rPr>
          <w:rFonts w:ascii="Arial" w:cs="Arial" w:eastAsia="Arial" w:hAnsi="Arial"/>
          <w:sz w:val="16"/>
          <w:szCs w:val="16"/>
          <w:color w:val="auto"/>
        </w:rPr>
      </w:pPr>
      <w:r>
        <w:rPr>
          <w:rFonts w:ascii="Arial" w:cs="Arial" w:eastAsia="Arial" w:hAnsi="Arial"/>
          <w:sz w:val="16"/>
          <w:szCs w:val="16"/>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123" w:lineRule="exact"/>
        <w:rPr>
          <w:rFonts w:ascii="Arial" w:cs="Arial" w:eastAsia="Arial" w:hAnsi="Arial"/>
          <w:sz w:val="16"/>
          <w:szCs w:val="16"/>
          <w:color w:val="auto"/>
        </w:rPr>
      </w:pPr>
    </w:p>
    <w:p>
      <w:pPr>
        <w:ind w:right="220" w:firstLine="332"/>
        <w:spacing w:after="0" w:line="277" w:lineRule="auto"/>
        <w:tabs>
          <w:tab w:leader="none" w:pos="504" w:val="left"/>
        </w:tabs>
        <w:numPr>
          <w:ilvl w:val="0"/>
          <w:numId w:val="10"/>
        </w:numPr>
        <w:rPr>
          <w:rFonts w:ascii="Arial" w:cs="Arial" w:eastAsia="Arial" w:hAnsi="Arial"/>
          <w:sz w:val="18"/>
          <w:szCs w:val="18"/>
          <w:color w:val="auto"/>
        </w:rPr>
      </w:pPr>
      <w:r>
        <w:rPr>
          <w:rFonts w:ascii="Arial" w:cs="Arial" w:eastAsia="Arial" w:hAnsi="Arial"/>
          <w:sz w:val="18"/>
          <w:szCs w:val="18"/>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170" w:lineRule="exact"/>
        <w:rPr>
          <w:rFonts w:ascii="Arial" w:cs="Arial" w:eastAsia="Arial" w:hAnsi="Arial"/>
          <w:sz w:val="18"/>
          <w:szCs w:val="18"/>
          <w:color w:val="auto"/>
        </w:rPr>
      </w:pPr>
    </w:p>
    <w:p>
      <w:pPr>
        <w:ind w:right="80" w:firstLine="332"/>
        <w:spacing w:after="0" w:line="263" w:lineRule="auto"/>
        <w:tabs>
          <w:tab w:leader="none" w:pos="504" w:val="left"/>
        </w:tabs>
        <w:numPr>
          <w:ilvl w:val="0"/>
          <w:numId w:val="10"/>
        </w:numPr>
        <w:rPr>
          <w:rFonts w:ascii="Arial" w:cs="Arial" w:eastAsia="Arial" w:hAnsi="Arial"/>
          <w:sz w:val="18"/>
          <w:szCs w:val="18"/>
          <w:color w:val="auto"/>
        </w:rPr>
      </w:pPr>
      <w:r>
        <w:rPr>
          <w:rFonts w:ascii="Arial" w:cs="Arial" w:eastAsia="Arial" w:hAnsi="Arial"/>
          <w:sz w:val="18"/>
          <w:szCs w:val="18"/>
          <w:color w:val="auto"/>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pPr>
        <w:spacing w:after="0" w:line="183" w:lineRule="exact"/>
        <w:rPr>
          <w:rFonts w:ascii="Arial" w:cs="Arial" w:eastAsia="Arial" w:hAnsi="Arial"/>
          <w:sz w:val="18"/>
          <w:szCs w:val="18"/>
          <w:color w:val="auto"/>
        </w:rPr>
      </w:pPr>
    </w:p>
    <w:p>
      <w:pPr>
        <w:ind w:right="240" w:firstLine="656"/>
        <w:spacing w:after="0" w:line="263" w:lineRule="auto"/>
        <w:tabs>
          <w:tab w:leader="none" w:pos="818" w:val="left"/>
        </w:tabs>
        <w:numPr>
          <w:ilvl w:val="1"/>
          <w:numId w:val="10"/>
        </w:numPr>
        <w:rPr>
          <w:rFonts w:ascii="Arial" w:cs="Arial" w:eastAsia="Arial" w:hAnsi="Arial"/>
          <w:sz w:val="18"/>
          <w:szCs w:val="18"/>
          <w:color w:val="auto"/>
        </w:rPr>
      </w:pPr>
      <w:r>
        <w:rPr>
          <w:rFonts w:ascii="Arial" w:cs="Arial" w:eastAsia="Arial" w:hAnsi="Arial"/>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183" w:lineRule="exact"/>
        <w:rPr>
          <w:rFonts w:ascii="Arial" w:cs="Arial" w:eastAsia="Arial" w:hAnsi="Arial"/>
          <w:sz w:val="18"/>
          <w:szCs w:val="18"/>
          <w:color w:val="auto"/>
        </w:rPr>
      </w:pPr>
    </w:p>
    <w:p>
      <w:pPr>
        <w:ind w:right="40" w:firstLine="656"/>
        <w:spacing w:after="0" w:line="263" w:lineRule="auto"/>
        <w:tabs>
          <w:tab w:leader="none" w:pos="828" w:val="left"/>
        </w:tabs>
        <w:numPr>
          <w:ilvl w:val="1"/>
          <w:numId w:val="10"/>
        </w:numPr>
        <w:rPr>
          <w:rFonts w:ascii="Arial" w:cs="Arial" w:eastAsia="Arial" w:hAnsi="Arial"/>
          <w:sz w:val="18"/>
          <w:szCs w:val="18"/>
          <w:color w:val="auto"/>
        </w:rPr>
      </w:pPr>
      <w:r>
        <w:rPr>
          <w:rFonts w:ascii="Arial" w:cs="Arial" w:eastAsia="Arial" w:hAnsi="Arial"/>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83" w:lineRule="exact"/>
        <w:rPr>
          <w:rFonts w:ascii="Arial" w:cs="Arial" w:eastAsia="Arial" w:hAnsi="Arial"/>
          <w:sz w:val="18"/>
          <w:szCs w:val="18"/>
          <w:color w:val="auto"/>
        </w:rPr>
      </w:pPr>
    </w:p>
    <w:p>
      <w:pPr>
        <w:ind w:right="740" w:firstLine="656"/>
        <w:spacing w:after="0" w:line="342" w:lineRule="auto"/>
        <w:tabs>
          <w:tab w:leader="none" w:pos="818" w:val="left"/>
        </w:tabs>
        <w:numPr>
          <w:ilvl w:val="1"/>
          <w:numId w:val="10"/>
        </w:numPr>
        <w:rPr>
          <w:rFonts w:ascii="Arial" w:cs="Arial" w:eastAsia="Arial" w:hAnsi="Arial"/>
          <w:sz w:val="16"/>
          <w:szCs w:val="16"/>
          <w:color w:val="auto"/>
        </w:rPr>
      </w:pPr>
      <w:r>
        <w:rPr>
          <w:rFonts w:ascii="Arial" w:cs="Arial" w:eastAsia="Arial" w:hAnsi="Arial"/>
          <w:sz w:val="16"/>
          <w:szCs w:val="16"/>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123" w:lineRule="exact"/>
        <w:rPr>
          <w:rFonts w:ascii="Arial" w:cs="Arial" w:eastAsia="Arial" w:hAnsi="Arial"/>
          <w:sz w:val="16"/>
          <w:szCs w:val="16"/>
          <w:color w:val="auto"/>
        </w:rPr>
      </w:pPr>
    </w:p>
    <w:p>
      <w:pPr>
        <w:jc w:val="both"/>
        <w:ind w:right="240" w:firstLine="656"/>
        <w:spacing w:after="0" w:line="263" w:lineRule="auto"/>
        <w:tabs>
          <w:tab w:leader="none" w:pos="828" w:val="left"/>
        </w:tabs>
        <w:numPr>
          <w:ilvl w:val="1"/>
          <w:numId w:val="10"/>
        </w:numPr>
        <w:rPr>
          <w:rFonts w:ascii="Arial" w:cs="Arial" w:eastAsia="Arial" w:hAnsi="Arial"/>
          <w:sz w:val="18"/>
          <w:szCs w:val="18"/>
          <w:color w:val="auto"/>
        </w:rPr>
      </w:pPr>
      <w:r>
        <w:rPr>
          <w:rFonts w:ascii="Arial" w:cs="Arial" w:eastAsia="Arial" w:hAnsi="Arial"/>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w:t>
      </w:r>
    </w:p>
    <w:p>
      <w:pPr>
        <w:spacing w:after="0" w:line="183" w:lineRule="exact"/>
        <w:rPr>
          <w:rFonts w:ascii="Arial" w:cs="Arial" w:eastAsia="Arial" w:hAnsi="Arial"/>
          <w:sz w:val="18"/>
          <w:szCs w:val="18"/>
          <w:color w:val="auto"/>
        </w:rPr>
      </w:pPr>
    </w:p>
    <w:p>
      <w:pPr>
        <w:ind w:right="140" w:firstLine="332"/>
        <w:spacing w:after="0" w:line="308" w:lineRule="auto"/>
        <w:tabs>
          <w:tab w:leader="none" w:pos="504" w:val="left"/>
        </w:tabs>
        <w:numPr>
          <w:ilvl w:val="0"/>
          <w:numId w:val="10"/>
        </w:numPr>
        <w:rPr>
          <w:rFonts w:ascii="Arial" w:cs="Arial" w:eastAsia="Arial" w:hAnsi="Arial"/>
          <w:sz w:val="17"/>
          <w:szCs w:val="17"/>
          <w:color w:val="auto"/>
        </w:rPr>
      </w:pPr>
      <w:r>
        <w:rPr>
          <w:rFonts w:ascii="Arial" w:cs="Arial" w:eastAsia="Arial" w:hAnsi="Arial"/>
          <w:sz w:val="17"/>
          <w:szCs w:val="17"/>
          <w:color w:val="auto"/>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spacing w:after="0" w:line="146" w:lineRule="exact"/>
        <w:rPr>
          <w:rFonts w:ascii="Arial" w:cs="Arial" w:eastAsia="Arial" w:hAnsi="Arial"/>
          <w:sz w:val="17"/>
          <w:szCs w:val="17"/>
          <w:color w:val="auto"/>
        </w:rPr>
      </w:pPr>
    </w:p>
    <w:p>
      <w:pPr>
        <w:ind w:right="160" w:firstLine="656"/>
        <w:spacing w:after="0" w:line="277" w:lineRule="auto"/>
        <w:tabs>
          <w:tab w:leader="none" w:pos="818" w:val="left"/>
        </w:tabs>
        <w:numPr>
          <w:ilvl w:val="1"/>
          <w:numId w:val="10"/>
        </w:numPr>
        <w:rPr>
          <w:rFonts w:ascii="Arial" w:cs="Arial" w:eastAsia="Arial" w:hAnsi="Arial"/>
          <w:sz w:val="18"/>
          <w:szCs w:val="18"/>
          <w:color w:val="auto"/>
        </w:rPr>
      </w:pPr>
      <w:r>
        <w:rPr>
          <w:rFonts w:ascii="Arial" w:cs="Arial" w:eastAsia="Arial" w:hAnsi="Arial"/>
          <w:sz w:val="18"/>
          <w:szCs w:val="18"/>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170" w:lineRule="exact"/>
        <w:rPr>
          <w:rFonts w:ascii="Arial" w:cs="Arial" w:eastAsia="Arial" w:hAnsi="Arial"/>
          <w:sz w:val="18"/>
          <w:szCs w:val="18"/>
          <w:color w:val="auto"/>
        </w:rPr>
      </w:pPr>
    </w:p>
    <w:p>
      <w:pPr>
        <w:ind w:right="100" w:firstLine="656"/>
        <w:spacing w:after="0" w:line="277" w:lineRule="auto"/>
        <w:tabs>
          <w:tab w:leader="none" w:pos="828" w:val="left"/>
        </w:tabs>
        <w:numPr>
          <w:ilvl w:val="1"/>
          <w:numId w:val="10"/>
        </w:numPr>
        <w:rPr>
          <w:rFonts w:ascii="Arial" w:cs="Arial" w:eastAsia="Arial" w:hAnsi="Arial"/>
          <w:sz w:val="18"/>
          <w:szCs w:val="18"/>
          <w:color w:val="auto"/>
        </w:rPr>
      </w:pPr>
      <w:r>
        <w:rPr>
          <w:rFonts w:ascii="Arial" w:cs="Arial" w:eastAsia="Arial" w:hAnsi="Arial"/>
          <w:sz w:val="18"/>
          <w:szCs w:val="18"/>
          <w:color w:val="auto"/>
        </w:rPr>
        <w:t>any fraud, whether or not material, that involves management or other employees who have a significant role in the registrant’s internal control over financial reporting.</w:t>
      </w:r>
    </w:p>
    <w:p>
      <w:pPr>
        <w:spacing w:after="0" w:line="170" w:lineRule="exact"/>
        <w:rPr>
          <w:sz w:val="20"/>
          <w:szCs w:val="20"/>
          <w:color w:val="auto"/>
        </w:rPr>
      </w:pPr>
    </w:p>
    <w:p>
      <w:pPr>
        <w:spacing w:after="0"/>
        <w:rPr>
          <w:sz w:val="20"/>
          <w:szCs w:val="20"/>
          <w:color w:val="auto"/>
        </w:rPr>
      </w:pPr>
      <w:r>
        <w:rPr>
          <w:rFonts w:ascii="Arial" w:cs="Arial" w:eastAsia="Arial" w:hAnsi="Arial"/>
          <w:sz w:val="18"/>
          <w:szCs w:val="18"/>
          <w:color w:val="auto"/>
        </w:rPr>
        <w:t>August 14, 2023</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Arial" w:cs="Arial" w:eastAsia="Arial" w:hAnsi="Arial"/>
          <w:sz w:val="18"/>
          <w:szCs w:val="18"/>
          <w:color w:val="auto"/>
        </w:rPr>
        <w:t>By: /s/ Christopher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-10160</wp:posOffset>
            </wp:positionV>
            <wp:extent cx="1628140" cy="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1628140" cy="8255"/>
                    </a:xfrm>
                    <a:prstGeom prst="rect">
                      <a:avLst/>
                    </a:prstGeom>
                    <a:noFill/>
                  </pic:spPr>
                </pic:pic>
              </a:graphicData>
            </a:graphic>
          </wp:anchor>
        </w:drawing>
      </w:r>
    </w:p>
    <w:p>
      <w:pPr>
        <w:spacing w:after="0" w:line="3" w:lineRule="exact"/>
        <w:rPr>
          <w:sz w:val="20"/>
          <w:szCs w:val="20"/>
          <w:color w:val="auto"/>
        </w:rPr>
      </w:pPr>
    </w:p>
    <w:p>
      <w:pPr>
        <w:ind w:left="340"/>
        <w:spacing w:after="0"/>
        <w:rPr>
          <w:sz w:val="20"/>
          <w:szCs w:val="20"/>
          <w:color w:val="auto"/>
        </w:rPr>
      </w:pPr>
      <w:r>
        <w:rPr>
          <w:rFonts w:ascii="Arial" w:cs="Arial" w:eastAsia="Arial" w:hAnsi="Arial"/>
          <w:sz w:val="18"/>
          <w:szCs w:val="18"/>
          <w:color w:val="auto"/>
        </w:rPr>
        <w:t>Christopher Downs</w:t>
      </w:r>
    </w:p>
    <w:p>
      <w:pPr>
        <w:spacing w:after="0" w:line="9" w:lineRule="exact"/>
        <w:rPr>
          <w:sz w:val="20"/>
          <w:szCs w:val="20"/>
          <w:color w:val="auto"/>
        </w:rPr>
      </w:pPr>
    </w:p>
    <w:p>
      <w:pPr>
        <w:ind w:left="340"/>
        <w:spacing w:after="0"/>
        <w:rPr>
          <w:sz w:val="20"/>
          <w:szCs w:val="20"/>
          <w:color w:val="auto"/>
        </w:rPr>
      </w:pPr>
      <w:r>
        <w:rPr>
          <w:rFonts w:ascii="Arial" w:cs="Arial" w:eastAsia="Arial" w:hAnsi="Arial"/>
          <w:sz w:val="18"/>
          <w:szCs w:val="18"/>
          <w:color w:val="auto"/>
        </w:rPr>
        <w:t>Chief Financial Officer</w:t>
      </w:r>
    </w:p>
    <w:p>
      <w:pPr>
        <w:spacing w:after="0" w:line="9" w:lineRule="exact"/>
        <w:rPr>
          <w:sz w:val="20"/>
          <w:szCs w:val="20"/>
          <w:color w:val="auto"/>
        </w:rPr>
      </w:pPr>
    </w:p>
    <w:p>
      <w:pPr>
        <w:ind w:left="340"/>
        <w:spacing w:after="0"/>
        <w:rPr>
          <w:sz w:val="20"/>
          <w:szCs w:val="20"/>
          <w:color w:val="auto"/>
        </w:rPr>
      </w:pPr>
      <w:r>
        <w:rPr>
          <w:rFonts w:ascii="Arial" w:cs="Arial" w:eastAsia="Arial" w:hAnsi="Arial"/>
          <w:sz w:val="18"/>
          <w:szCs w:val="18"/>
          <w:color w:val="auto"/>
        </w:rPr>
        <w:t>(Principal financial and accounting officer)</w:t>
      </w:r>
    </w:p>
    <w:p>
      <w:pPr>
        <w:sectPr>
          <w:pgSz w:w="11900" w:h="16838" w:orient="portrait"/>
          <w:cols w:equalWidth="0" w:num="1">
            <w:col w:w="11240"/>
          </w:cols>
          <w:pgMar w:left="320" w:top="121" w:right="339" w:bottom="1440" w:gutter="0" w:footer="0" w:header="0"/>
        </w:sectPr>
      </w:pPr>
    </w:p>
    <w:bookmarkStart w:id="25" w:name="page26"/>
    <w:bookmarkEnd w:id="25"/>
    <w:p>
      <w:pPr>
        <w:jc w:val="right"/>
        <w:spacing w:after="0"/>
        <w:rPr>
          <w:sz w:val="20"/>
          <w:szCs w:val="20"/>
          <w:color w:val="auto"/>
        </w:rPr>
      </w:pPr>
      <w:r>
        <w:rPr>
          <w:rFonts w:ascii="Arial" w:cs="Arial" w:eastAsia="Arial" w:hAnsi="Arial"/>
          <w:sz w:val="18"/>
          <w:szCs w:val="18"/>
          <w:b w:val="1"/>
          <w:bCs w:val="1"/>
          <w:color w:val="auto"/>
        </w:rPr>
        <w:t>Exhibit 32.1</w:t>
      </w:r>
    </w:p>
    <w:p>
      <w:pPr>
        <w:spacing w:after="0" w:line="225"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CERTIFICATION OF CHIEF EXECUTIVE OFFICER</w:t>
      </w:r>
    </w:p>
    <w:p>
      <w:pPr>
        <w:spacing w:after="0" w:line="229"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Pursuant to Section 906 of the Sarbanes-Oxley Act of 2002</w:t>
      </w:r>
    </w:p>
    <w:p>
      <w:pPr>
        <w:spacing w:after="0" w:line="225"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(Subsections (a) and (b) of Section 1350, Chapter 63 of Title 18, United States Code)</w:t>
      </w:r>
    </w:p>
    <w:p>
      <w:pPr>
        <w:spacing w:after="0" w:line="225" w:lineRule="exact"/>
        <w:rPr>
          <w:sz w:val="20"/>
          <w:szCs w:val="20"/>
          <w:color w:val="auto"/>
        </w:rPr>
      </w:pPr>
    </w:p>
    <w:p>
      <w:pPr>
        <w:ind w:right="340" w:firstLine="324"/>
        <w:spacing w:after="0" w:line="342" w:lineRule="auto"/>
        <w:rPr>
          <w:sz w:val="20"/>
          <w:szCs w:val="20"/>
          <w:color w:val="auto"/>
        </w:rPr>
      </w:pPr>
      <w:r>
        <w:rPr>
          <w:rFonts w:ascii="Arial" w:cs="Arial" w:eastAsia="Arial" w:hAnsi="Arial"/>
          <w:sz w:val="16"/>
          <w:szCs w:val="16"/>
          <w:color w:val="auto"/>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spacing w:after="0" w:line="124" w:lineRule="exact"/>
        <w:rPr>
          <w:sz w:val="20"/>
          <w:szCs w:val="20"/>
          <w:color w:val="auto"/>
        </w:rPr>
      </w:pPr>
    </w:p>
    <w:p>
      <w:pPr>
        <w:ind w:right="320" w:firstLine="324"/>
        <w:spacing w:after="0" w:line="263" w:lineRule="auto"/>
        <w:rPr>
          <w:sz w:val="20"/>
          <w:szCs w:val="20"/>
          <w:color w:val="auto"/>
        </w:rPr>
      </w:pPr>
      <w:r>
        <w:rPr>
          <w:rFonts w:ascii="Arial" w:cs="Arial" w:eastAsia="Arial" w:hAnsi="Arial"/>
          <w:sz w:val="18"/>
          <w:szCs w:val="18"/>
          <w:color w:val="auto"/>
        </w:rPr>
        <w:t>The quarterly report on Form 10-Q for the quarter ended June 30, 2023 (the "Form 10-Q") of the Company fully complies with the requirements of section 13(a) or 15(d) of the Securities Exchange Act of 1934, as amended and information contained in the Form 10-Q fairly presents, in all material respects, the financial condition and results of operations of the Company.</w:t>
      </w:r>
    </w:p>
    <w:p>
      <w:pPr>
        <w:spacing w:after="0" w:line="184" w:lineRule="exact"/>
        <w:rPr>
          <w:sz w:val="20"/>
          <w:szCs w:val="20"/>
          <w:color w:val="auto"/>
        </w:rPr>
      </w:pPr>
    </w:p>
    <w:p>
      <w:pPr>
        <w:spacing w:after="0"/>
        <w:rPr>
          <w:sz w:val="20"/>
          <w:szCs w:val="20"/>
          <w:color w:val="auto"/>
        </w:rPr>
      </w:pPr>
      <w:r>
        <w:rPr>
          <w:rFonts w:ascii="Arial" w:cs="Arial" w:eastAsia="Arial" w:hAnsi="Arial"/>
          <w:sz w:val="18"/>
          <w:szCs w:val="18"/>
          <w:color w:val="auto"/>
        </w:rPr>
        <w:t>August 14, 2023</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Arial" w:cs="Arial" w:eastAsia="Arial" w:hAnsi="Arial"/>
          <w:sz w:val="18"/>
          <w:szCs w:val="18"/>
          <w:color w:val="auto"/>
        </w:rPr>
        <w:t>By: /s/ John Climaco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-10160</wp:posOffset>
            </wp:positionV>
            <wp:extent cx="1510665" cy="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1510665" cy="8255"/>
                    </a:xfrm>
                    <a:prstGeom prst="rect">
                      <a:avLst/>
                    </a:prstGeom>
                    <a:noFill/>
                  </pic:spPr>
                </pic:pic>
              </a:graphicData>
            </a:graphic>
          </wp:anchor>
        </w:drawing>
      </w:r>
    </w:p>
    <w:p>
      <w:pPr>
        <w:spacing w:after="0" w:line="3" w:lineRule="exact"/>
        <w:rPr>
          <w:sz w:val="20"/>
          <w:szCs w:val="20"/>
          <w:color w:val="auto"/>
        </w:rPr>
      </w:pPr>
    </w:p>
    <w:p>
      <w:pPr>
        <w:ind w:left="340"/>
        <w:spacing w:after="0"/>
        <w:rPr>
          <w:sz w:val="20"/>
          <w:szCs w:val="20"/>
          <w:color w:val="auto"/>
        </w:rPr>
      </w:pPr>
      <w:r>
        <w:rPr>
          <w:rFonts w:ascii="Arial" w:cs="Arial" w:eastAsia="Arial" w:hAnsi="Arial"/>
          <w:sz w:val="18"/>
          <w:szCs w:val="18"/>
          <w:color w:val="auto"/>
        </w:rPr>
        <w:t>John Climaco</w:t>
      </w:r>
    </w:p>
    <w:p>
      <w:pPr>
        <w:spacing w:after="0" w:line="9" w:lineRule="exact"/>
        <w:rPr>
          <w:sz w:val="20"/>
          <w:szCs w:val="20"/>
          <w:color w:val="auto"/>
        </w:rPr>
      </w:pPr>
    </w:p>
    <w:p>
      <w:pPr>
        <w:ind w:left="340"/>
        <w:spacing w:after="0"/>
        <w:rPr>
          <w:sz w:val="20"/>
          <w:szCs w:val="20"/>
          <w:color w:val="auto"/>
        </w:rPr>
      </w:pPr>
      <w:r>
        <w:rPr>
          <w:rFonts w:ascii="Arial" w:cs="Arial" w:eastAsia="Arial" w:hAnsi="Arial"/>
          <w:sz w:val="18"/>
          <w:szCs w:val="18"/>
          <w:color w:val="auto"/>
        </w:rPr>
        <w:t>Chief Executive Officer</w:t>
      </w:r>
    </w:p>
    <w:p>
      <w:pPr>
        <w:spacing w:after="0" w:line="9" w:lineRule="exact"/>
        <w:rPr>
          <w:sz w:val="20"/>
          <w:szCs w:val="20"/>
          <w:color w:val="auto"/>
        </w:rPr>
      </w:pPr>
    </w:p>
    <w:p>
      <w:pPr>
        <w:ind w:left="340"/>
        <w:spacing w:after="0"/>
        <w:rPr>
          <w:sz w:val="20"/>
          <w:szCs w:val="20"/>
          <w:color w:val="auto"/>
        </w:rPr>
      </w:pPr>
      <w:r>
        <w:rPr>
          <w:rFonts w:ascii="Arial" w:cs="Arial" w:eastAsia="Arial" w:hAnsi="Arial"/>
          <w:sz w:val="18"/>
          <w:szCs w:val="18"/>
          <w:color w:val="auto"/>
        </w:rPr>
        <w:t>(Principal Executive Officer)</w:t>
      </w:r>
    </w:p>
    <w:p>
      <w:pPr>
        <w:sectPr>
          <w:pgSz w:w="11900" w:h="16838" w:orient="portrait"/>
          <w:cols w:equalWidth="0" w:num="1">
            <w:col w:w="11240"/>
          </w:cols>
          <w:pgMar w:left="320" w:top="121" w:right="339" w:bottom="1440" w:gutter="0" w:footer="0" w:header="0"/>
        </w:sectPr>
      </w:pPr>
    </w:p>
    <w:bookmarkStart w:id="26" w:name="page27"/>
    <w:bookmarkEnd w:id="26"/>
    <w:p>
      <w:pPr>
        <w:jc w:val="right"/>
        <w:spacing w:after="0"/>
        <w:rPr>
          <w:sz w:val="20"/>
          <w:szCs w:val="20"/>
          <w:color w:val="auto"/>
        </w:rPr>
      </w:pPr>
      <w:r>
        <w:rPr>
          <w:rFonts w:ascii="Arial" w:cs="Arial" w:eastAsia="Arial" w:hAnsi="Arial"/>
          <w:sz w:val="18"/>
          <w:szCs w:val="18"/>
          <w:b w:val="1"/>
          <w:bCs w:val="1"/>
          <w:color w:val="auto"/>
        </w:rPr>
        <w:t>Exhibit 32.2</w:t>
      </w:r>
    </w:p>
    <w:p>
      <w:pPr>
        <w:spacing w:after="0" w:line="225"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CERTIFICATION OF CHIEF EXECUTIVE OFFICER</w:t>
      </w:r>
    </w:p>
    <w:p>
      <w:pPr>
        <w:spacing w:after="0" w:line="229"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Pursuant to Section 906 of the Sarbanes-Oxley Act of 2002</w:t>
      </w:r>
    </w:p>
    <w:p>
      <w:pPr>
        <w:spacing w:after="0" w:line="225"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(Subsections (a) and (b) of Section 1350, Chapter 63 of Title 18, United States Code)</w:t>
      </w:r>
    </w:p>
    <w:p>
      <w:pPr>
        <w:spacing w:after="0" w:line="225" w:lineRule="exact"/>
        <w:rPr>
          <w:sz w:val="20"/>
          <w:szCs w:val="20"/>
          <w:color w:val="auto"/>
        </w:rPr>
      </w:pPr>
    </w:p>
    <w:p>
      <w:pPr>
        <w:ind w:right="340" w:firstLine="324"/>
        <w:spacing w:after="0" w:line="342" w:lineRule="auto"/>
        <w:rPr>
          <w:sz w:val="20"/>
          <w:szCs w:val="20"/>
          <w:color w:val="auto"/>
        </w:rPr>
      </w:pPr>
      <w:r>
        <w:rPr>
          <w:rFonts w:ascii="Arial" w:cs="Arial" w:eastAsia="Arial" w:hAnsi="Arial"/>
          <w:sz w:val="16"/>
          <w:szCs w:val="16"/>
          <w:color w:val="auto"/>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spacing w:after="0" w:line="124" w:lineRule="exact"/>
        <w:rPr>
          <w:sz w:val="20"/>
          <w:szCs w:val="20"/>
          <w:color w:val="auto"/>
        </w:rPr>
      </w:pPr>
    </w:p>
    <w:p>
      <w:pPr>
        <w:ind w:right="320" w:firstLine="324"/>
        <w:spacing w:after="0" w:line="263" w:lineRule="auto"/>
        <w:rPr>
          <w:sz w:val="20"/>
          <w:szCs w:val="20"/>
          <w:color w:val="auto"/>
        </w:rPr>
      </w:pPr>
      <w:r>
        <w:rPr>
          <w:rFonts w:ascii="Arial" w:cs="Arial" w:eastAsia="Arial" w:hAnsi="Arial"/>
          <w:sz w:val="18"/>
          <w:szCs w:val="18"/>
          <w:color w:val="auto"/>
        </w:rPr>
        <w:t>The quarterly report on Form 10-Q for the quarter ended June 30, 2023 (the "Form 10-Q") of the Company fully complies with the requirements of section 13(a) or 15(d) of the Securities Exchange Act of 1934, as amended and information contained in the Form 10-Q fairly presents, in all material respects, the financial condition and results of operations of the Company.</w:t>
      </w:r>
    </w:p>
    <w:p>
      <w:pPr>
        <w:spacing w:after="0" w:line="184" w:lineRule="exact"/>
        <w:rPr>
          <w:sz w:val="20"/>
          <w:szCs w:val="20"/>
          <w:color w:val="auto"/>
        </w:rPr>
      </w:pPr>
    </w:p>
    <w:p>
      <w:pPr>
        <w:spacing w:after="0"/>
        <w:rPr>
          <w:sz w:val="20"/>
          <w:szCs w:val="20"/>
          <w:color w:val="auto"/>
        </w:rPr>
      </w:pPr>
      <w:r>
        <w:rPr>
          <w:rFonts w:ascii="Arial" w:cs="Arial" w:eastAsia="Arial" w:hAnsi="Arial"/>
          <w:sz w:val="18"/>
          <w:szCs w:val="18"/>
          <w:color w:val="auto"/>
        </w:rPr>
        <w:t>August 14, 2023</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Arial" w:cs="Arial" w:eastAsia="Arial" w:hAnsi="Arial"/>
          <w:sz w:val="18"/>
          <w:szCs w:val="18"/>
          <w:color w:val="auto"/>
        </w:rPr>
        <w:t>By: /s/ Christopher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198755</wp:posOffset>
            </wp:positionH>
            <wp:positionV relativeFrom="paragraph">
              <wp:posOffset>-10160</wp:posOffset>
            </wp:positionV>
            <wp:extent cx="1771015" cy="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1771015" cy="8255"/>
                    </a:xfrm>
                    <a:prstGeom prst="rect">
                      <a:avLst/>
                    </a:prstGeom>
                    <a:noFill/>
                  </pic:spPr>
                </pic:pic>
              </a:graphicData>
            </a:graphic>
          </wp:anchor>
        </w:drawing>
      </w:r>
    </w:p>
    <w:p>
      <w:pPr>
        <w:spacing w:after="0" w:line="3" w:lineRule="exact"/>
        <w:rPr>
          <w:sz w:val="20"/>
          <w:szCs w:val="20"/>
          <w:color w:val="auto"/>
        </w:rPr>
      </w:pPr>
    </w:p>
    <w:p>
      <w:pPr>
        <w:ind w:left="340"/>
        <w:spacing w:after="0"/>
        <w:rPr>
          <w:sz w:val="20"/>
          <w:szCs w:val="20"/>
          <w:color w:val="auto"/>
        </w:rPr>
      </w:pPr>
      <w:r>
        <w:rPr>
          <w:rFonts w:ascii="Arial" w:cs="Arial" w:eastAsia="Arial" w:hAnsi="Arial"/>
          <w:sz w:val="18"/>
          <w:szCs w:val="18"/>
          <w:color w:val="auto"/>
        </w:rPr>
        <w:t>Christopher Downs</w:t>
      </w:r>
    </w:p>
    <w:p>
      <w:pPr>
        <w:spacing w:after="0" w:line="9" w:lineRule="exact"/>
        <w:rPr>
          <w:sz w:val="20"/>
          <w:szCs w:val="20"/>
          <w:color w:val="auto"/>
        </w:rPr>
      </w:pPr>
    </w:p>
    <w:p>
      <w:pPr>
        <w:ind w:left="340"/>
        <w:spacing w:after="0"/>
        <w:rPr>
          <w:sz w:val="20"/>
          <w:szCs w:val="20"/>
          <w:color w:val="auto"/>
        </w:rPr>
      </w:pPr>
      <w:r>
        <w:rPr>
          <w:rFonts w:ascii="Arial" w:cs="Arial" w:eastAsia="Arial" w:hAnsi="Arial"/>
          <w:sz w:val="18"/>
          <w:szCs w:val="18"/>
          <w:color w:val="auto"/>
        </w:rPr>
        <w:t>Chief Financial Officer</w:t>
      </w:r>
    </w:p>
    <w:p>
      <w:pPr>
        <w:spacing w:after="0" w:line="9" w:lineRule="exact"/>
        <w:rPr>
          <w:sz w:val="20"/>
          <w:szCs w:val="20"/>
          <w:color w:val="auto"/>
        </w:rPr>
      </w:pPr>
    </w:p>
    <w:p>
      <w:pPr>
        <w:ind w:left="340"/>
        <w:spacing w:after="0"/>
        <w:rPr>
          <w:sz w:val="20"/>
          <w:szCs w:val="20"/>
          <w:color w:val="auto"/>
        </w:rPr>
      </w:pPr>
      <w:r>
        <w:rPr>
          <w:rFonts w:ascii="Arial" w:cs="Arial" w:eastAsia="Arial" w:hAnsi="Arial"/>
          <w:sz w:val="18"/>
          <w:szCs w:val="18"/>
          <w:color w:val="auto"/>
        </w:rPr>
        <w:t>(Principal financial and accounting officer)</w:t>
      </w:r>
    </w:p>
    <w:sectPr>
      <w:pgSz w:w="11900" w:h="16838" w:orient="portrait"/>
      <w:cols w:equalWidth="0" w:num="1">
        <w:col w:w="11240"/>
      </w:cols>
      <w:pgMar w:left="320" w:top="121"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D1B58BA"/>
    <w:multiLevelType w:val="hybridMultilevel"/>
    <w:lvl w:ilvl="0">
      <w:lvlJc w:val="left"/>
      <w:lvlText w:val="☒"/>
      <w:numFmt w:val="bullet"/>
      <w:start w:val="1"/>
    </w:lvl>
  </w:abstractNum>
  <w:abstractNum w:abstractNumId="1">
    <w:nsid w:val="507ED7AB"/>
    <w:multiLevelType w:val="hybridMultilevel"/>
    <w:lvl w:ilvl="0">
      <w:lvlJc w:val="left"/>
      <w:lvlText w:val="☐"/>
      <w:numFmt w:val="bullet"/>
      <w:start w:val="1"/>
    </w:lvl>
  </w:abstractNum>
  <w:abstractNum w:abstractNumId="2">
    <w:nsid w:val="2EB141F2"/>
    <w:multiLevelType w:val="hybridMultilevel"/>
    <w:lvl w:ilvl="0">
      <w:lvlJc w:val="left"/>
      <w:lvlText w:val="(%1)"/>
      <w:numFmt w:val="lowerRoman"/>
      <w:start w:val="2"/>
    </w:lvl>
  </w:abstractNum>
  <w:abstractNum w:abstractNumId="3">
    <w:nsid w:val="41B71EFB"/>
    <w:multiLevelType w:val="hybridMultilevel"/>
    <w:lvl w:ilvl="0">
      <w:lvlJc w:val="left"/>
      <w:lvlText w:val="·"/>
      <w:numFmt w:val="bullet"/>
      <w:start w:val="1"/>
    </w:lvl>
  </w:abstractNum>
  <w:abstractNum w:abstractNumId="4">
    <w:nsid w:val="79E2A9E3"/>
    <w:multiLevelType w:val="hybridMultilevel"/>
    <w:lvl w:ilvl="0">
      <w:lvlJc w:val="left"/>
      <w:lvlText w:val="·"/>
      <w:numFmt w:val="bullet"/>
      <w:start w:val="1"/>
    </w:lvl>
  </w:abstractNum>
  <w:abstractNum w:abstractNumId="5">
    <w:nsid w:val="7545E146"/>
    <w:multiLevelType w:val="hybridMultilevel"/>
    <w:lvl w:ilvl="0">
      <w:lvlJc w:val="left"/>
      <w:lvlText w:val="(%1)"/>
      <w:numFmt w:val="lowerRoman"/>
      <w:start w:val="1"/>
    </w:lvl>
  </w:abstractNum>
  <w:abstractNum w:abstractNumId="6">
    <w:nsid w:val="515F007C"/>
    <w:multiLevelType w:val="hybridMultilevel"/>
    <w:lvl w:ilvl="0">
      <w:lvlJc w:val="left"/>
      <w:lvlText w:val="*"/>
      <w:numFmt w:val="bullet"/>
      <w:start w:val="1"/>
    </w:lvl>
  </w:abstractNum>
  <w:abstractNum w:abstractNumId="7">
    <w:nsid w:val="5BD062C2"/>
    <w:multiLevelType w:val="hybridMultilevel"/>
    <w:lvl w:ilvl="0">
      <w:lvlJc w:val="left"/>
      <w:lvlText w:val="(%1)"/>
      <w:numFmt w:val="decimal"/>
      <w:start w:val="1"/>
    </w:lvl>
  </w:abstractNum>
  <w:abstractNum w:abstractNumId="8">
    <w:nsid w:val="12200854"/>
    <w:multiLevelType w:val="hybridMultilevel"/>
    <w:lvl w:ilvl="0">
      <w:lvlJc w:val="left"/>
      <w:lvlText w:val="%1."/>
      <w:numFmt w:val="decimal"/>
      <w:start w:val="1"/>
    </w:lvl>
    <w:lvl w:ilvl="1">
      <w:lvlJc w:val="left"/>
      <w:lvlText w:val="%2."/>
      <w:numFmt w:val="lowerLetter"/>
      <w:start w:val="1"/>
    </w:lvl>
  </w:abstractNum>
  <w:abstractNum w:abstractNumId="9">
    <w:nsid w:val="4DB127F8"/>
    <w:multiLevelType w:val="hybridMultilevel"/>
    <w:lvl w:ilvl="0">
      <w:lvlJc w:val="left"/>
      <w:lvlText w:val="%1."/>
      <w:numFmt w:val="decimal"/>
      <w:start w:val="1"/>
    </w:lvl>
    <w:lvl w:ilvl="1">
      <w:lvlJc w:val="left"/>
      <w:lvlText w:val="%2."/>
      <w:numFmt w:val="lowerLetter"/>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2023-08-14T06:46:12Z</dcterms:created>
  <dcterms:modified xsi:type="dcterms:W3CDTF">2023-08-14T06:46:12Z</dcterms:modified>
</cp:coreProperties>
</file>